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56" w:rsidRDefault="00004A51" w:rsidP="00137B38">
      <w:pPr>
        <w:pStyle w:val="Nagwek2"/>
        <w:keepNext w:val="0"/>
        <w:widowControl/>
        <w:suppressLineNumbers/>
        <w:tabs>
          <w:tab w:val="left" w:pos="6338"/>
        </w:tabs>
        <w:suppressAutoHyphens/>
        <w:spacing w:before="1200" w:line="240" w:lineRule="auto"/>
        <w:ind w:firstLine="539"/>
        <w:rPr>
          <w:rFonts w:ascii="CG Omega" w:eastAsia="Arial Unicode MS" w:hAnsi="CG Omega" w:cs="Calibri"/>
          <w:spacing w:val="0"/>
          <w:sz w:val="26"/>
        </w:rPr>
      </w:pPr>
      <w:r w:rsidRPr="00137B38">
        <w:rPr>
          <w:rFonts w:ascii="CG Omega" w:eastAsia="Arial Unicode MS" w:hAnsi="CG Omega" w:cs="Calibri"/>
          <w:spacing w:val="0"/>
        </w:rPr>
        <w:t>Paweł A. Leszczyński</w:t>
      </w:r>
      <w:r w:rsidR="008015E5">
        <w:rPr>
          <w:rFonts w:ascii="CG Omega" w:eastAsia="Arial Unicode MS" w:hAnsi="CG Omega" w:cs="Calibri"/>
          <w:spacing w:val="0"/>
          <w:sz w:val="26"/>
        </w:rPr>
        <w:tab/>
      </w:r>
    </w:p>
    <w:p w:rsidR="00791CFC" w:rsidRPr="00137B38" w:rsidRDefault="00791CFC" w:rsidP="00791CFC">
      <w:pPr>
        <w:ind w:left="567"/>
        <w:rPr>
          <w:rFonts w:ascii="CG Omega" w:eastAsia="Arial Unicode MS" w:hAnsi="CG Omega"/>
          <w:sz w:val="18"/>
        </w:rPr>
      </w:pPr>
      <w:r w:rsidRPr="00137B38">
        <w:rPr>
          <w:rFonts w:ascii="CG Omega" w:eastAsia="Arial Unicode MS" w:hAnsi="CG Omega"/>
          <w:sz w:val="18"/>
        </w:rPr>
        <w:t>Polskie Towarzystwo Historyczne – Oddział w Gorzowie Wlkp.</w:t>
      </w:r>
    </w:p>
    <w:p w:rsidR="00791CFC" w:rsidRPr="00137B38" w:rsidRDefault="00791CFC" w:rsidP="00791CFC">
      <w:pPr>
        <w:ind w:left="567"/>
        <w:rPr>
          <w:rFonts w:ascii="CG Omega" w:eastAsia="Arial Unicode MS" w:hAnsi="CG Omega"/>
          <w:sz w:val="18"/>
        </w:rPr>
      </w:pPr>
      <w:r w:rsidRPr="00137B38">
        <w:rPr>
          <w:rFonts w:ascii="CG Omega" w:eastAsia="Arial Unicode MS" w:hAnsi="CG Omega"/>
          <w:sz w:val="18"/>
        </w:rPr>
        <w:t>Państwowa Wyższa Szkoła Zawodowa im. Jakuba z Paradyża w Gorzowie Wlkp.</w:t>
      </w:r>
    </w:p>
    <w:p w:rsidR="00410A56" w:rsidRPr="00137B38" w:rsidRDefault="00004A51" w:rsidP="00004A51">
      <w:pPr>
        <w:pStyle w:val="Nagwek1"/>
        <w:keepNext w:val="0"/>
        <w:widowControl/>
        <w:suppressLineNumbers/>
        <w:suppressAutoHyphens/>
        <w:spacing w:before="360" w:after="360" w:line="240" w:lineRule="auto"/>
        <w:ind w:left="539" w:firstLine="0"/>
        <w:jc w:val="left"/>
        <w:rPr>
          <w:rFonts w:ascii="CG Omega" w:eastAsia="Arial Unicode MS" w:hAnsi="CG Omega" w:cs="Calibri"/>
          <w:spacing w:val="0"/>
          <w:sz w:val="32"/>
          <w:szCs w:val="36"/>
        </w:rPr>
      </w:pPr>
      <w:r w:rsidRPr="00137B38">
        <w:rPr>
          <w:rFonts w:ascii="CG Omega" w:hAnsi="CG Omega" w:cstheme="minorHAnsi"/>
          <w:spacing w:val="0"/>
          <w:sz w:val="32"/>
          <w:szCs w:val="36"/>
        </w:rPr>
        <w:t>Podstawy polityki zagranicznej i bezpieczeństwa Republiki Czeskiej</w:t>
      </w:r>
    </w:p>
    <w:p w:rsidR="00004A51" w:rsidRPr="00137B38" w:rsidRDefault="00004A51" w:rsidP="00137B38">
      <w:pPr>
        <w:spacing w:after="120"/>
        <w:ind w:firstLine="567"/>
        <w:rPr>
          <w:rFonts w:asciiTheme="minorHAnsi" w:hAnsiTheme="minorHAnsi" w:cstheme="minorHAnsi"/>
          <w:b/>
          <w:sz w:val="23"/>
          <w:szCs w:val="27"/>
        </w:rPr>
      </w:pPr>
      <w:r w:rsidRPr="00137B38">
        <w:rPr>
          <w:rFonts w:asciiTheme="minorHAnsi" w:hAnsiTheme="minorHAnsi" w:cstheme="minorHAnsi"/>
          <w:b/>
          <w:sz w:val="23"/>
          <w:szCs w:val="27"/>
        </w:rPr>
        <w:t>Wstęp</w:t>
      </w:r>
    </w:p>
    <w:p w:rsidR="00004A51" w:rsidRPr="00137B38" w:rsidRDefault="00004A51" w:rsidP="00137B38">
      <w:pPr>
        <w:spacing w:after="60" w:line="260" w:lineRule="exact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Tragiczne doświadczenia Czechosłowacji z okresu międzywojenne</w:t>
      </w:r>
      <w:r w:rsidR="00D926BE" w:rsidRPr="00137B38">
        <w:rPr>
          <w:rFonts w:asciiTheme="minorHAnsi" w:hAnsiTheme="minorHAnsi" w:cstheme="minorHAnsi"/>
          <w:sz w:val="22"/>
          <w:szCs w:val="24"/>
        </w:rPr>
        <w:t>go</w:t>
      </w:r>
      <w:r w:rsidRPr="00137B38">
        <w:rPr>
          <w:rStyle w:val="Odwoanieprzypisudolnego"/>
          <w:rFonts w:asciiTheme="minorHAnsi" w:hAnsiTheme="minorHAnsi" w:cstheme="minorHAnsi"/>
          <w:sz w:val="22"/>
          <w:szCs w:val="24"/>
        </w:rPr>
        <w:footnoteReference w:id="1"/>
      </w:r>
      <w:r w:rsidRPr="00137B38">
        <w:rPr>
          <w:rFonts w:asciiTheme="minorHAnsi" w:hAnsiTheme="minorHAnsi" w:cstheme="minorHAnsi"/>
          <w:sz w:val="22"/>
          <w:szCs w:val="24"/>
        </w:rPr>
        <w:t>,</w:t>
      </w:r>
      <w:r w:rsidR="00D926BE"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gdy</w:t>
      </w:r>
      <w:r w:rsidR="00D926BE"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sojusznicza Francja i Wielka Brytania zdradziły w Monachium w 1938</w:t>
      </w:r>
      <w:r w:rsidR="00D926BE" w:rsidRPr="00137B38">
        <w:rPr>
          <w:rFonts w:asciiTheme="minorHAnsi" w:hAnsiTheme="minorHAnsi" w:cstheme="minorHAnsi"/>
          <w:sz w:val="22"/>
          <w:szCs w:val="24"/>
        </w:rPr>
        <w:t> </w:t>
      </w:r>
      <w:r w:rsid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 tę jedyną</w:t>
      </w:r>
      <w:r w:rsidR="00C51389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w</w:t>
      </w:r>
      <w:r w:rsidR="00D926BE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tej części kontynentu demokrację, zniweczyły przekonanie o wiarygodności gwarancji bezpieczeństwa dla narodów położonych w sercu europejskim.</w:t>
      </w:r>
    </w:p>
    <w:p w:rsidR="00004A51" w:rsidRPr="00137B38" w:rsidRDefault="00004A51" w:rsidP="00137B38">
      <w:pPr>
        <w:spacing w:after="60" w:line="260" w:lineRule="exact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Okupacja Czechosłowacji przez III Rzeszę zakończyła się pewną dozą nadziei</w:t>
      </w:r>
      <w:r w:rsidR="00D926BE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na  możliwość restytuowania przedwojennej republiki, gdyż n</w:t>
      </w:r>
      <w:r w:rsidR="007515F2" w:rsidRPr="00137B38">
        <w:rPr>
          <w:rFonts w:asciiTheme="minorHAnsi" w:hAnsiTheme="minorHAnsi" w:cstheme="minorHAnsi"/>
          <w:sz w:val="22"/>
          <w:szCs w:val="24"/>
        </w:rPr>
        <w:t xml:space="preserve">a </w:t>
      </w:r>
      <w:r w:rsidRPr="00137B38">
        <w:rPr>
          <w:rFonts w:asciiTheme="minorHAnsi" w:hAnsiTheme="minorHAnsi" w:cstheme="minorHAnsi"/>
          <w:sz w:val="22"/>
          <w:szCs w:val="24"/>
        </w:rPr>
        <w:t>p</w:t>
      </w:r>
      <w:r w:rsidR="007515F2" w:rsidRPr="00137B38">
        <w:rPr>
          <w:rFonts w:asciiTheme="minorHAnsi" w:hAnsiTheme="minorHAnsi" w:cstheme="minorHAnsi"/>
          <w:sz w:val="22"/>
          <w:szCs w:val="24"/>
        </w:rPr>
        <w:t>rzykład</w:t>
      </w:r>
      <w:r w:rsidRPr="00137B38">
        <w:rPr>
          <w:rFonts w:asciiTheme="minorHAnsi" w:hAnsiTheme="minorHAnsi" w:cstheme="minorHAnsi"/>
          <w:sz w:val="22"/>
          <w:szCs w:val="24"/>
        </w:rPr>
        <w:t xml:space="preserve"> oddziały gen.</w:t>
      </w:r>
      <w:r w:rsidR="00D926BE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George’a Pattona wyzwoliły zachodnie ziemie czeskie. W ramach nowego porządku terytorialnego zachodni alianci zaakceptowali też przesiedlenie z</w:t>
      </w:r>
      <w:r w:rsidR="00D926BE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Czechosłowacji mniejszości niemieckiej, która w swojej znakomitej większości wspierała irredentystyczne dążenia przedwojennego lidera Niemców Sudeckich Konrada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Henleina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, będąc</w:t>
      </w:r>
      <w:r w:rsidR="007515F2" w:rsidRPr="00137B38">
        <w:rPr>
          <w:rFonts w:asciiTheme="minorHAnsi" w:hAnsiTheme="minorHAnsi" w:cstheme="minorHAnsi"/>
          <w:sz w:val="22"/>
          <w:szCs w:val="24"/>
        </w:rPr>
        <w:t>ej</w:t>
      </w:r>
      <w:r w:rsidR="008E4065" w:rsidRPr="00137B38">
        <w:rPr>
          <w:rFonts w:asciiTheme="minorHAnsi" w:hAnsiTheme="minorHAnsi" w:cstheme="minorHAnsi"/>
          <w:sz w:val="16"/>
        </w:rPr>
        <w:t xml:space="preserve">  </w:t>
      </w:r>
      <w:r w:rsidRPr="00137B38">
        <w:rPr>
          <w:rFonts w:asciiTheme="minorHAnsi" w:hAnsiTheme="minorHAnsi" w:cstheme="minorHAnsi"/>
          <w:sz w:val="22"/>
          <w:szCs w:val="24"/>
        </w:rPr>
        <w:t>tzw. V kolumną.</w:t>
      </w:r>
    </w:p>
    <w:p w:rsidR="00004A51" w:rsidRPr="00137B38" w:rsidRDefault="00004A51" w:rsidP="00137B38">
      <w:pPr>
        <w:spacing w:after="60" w:line="260" w:lineRule="exact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 xml:space="preserve">W lutym 1948 r. wskutek przewrotu dokonanego przez silną w tym państwie Komunistyczną Partię Czechosłowacji, kierowaną przez Klementa Gottwalda, zakończył się okres rządów demokratycznych. Czechosłowacja stała się państwem komunistycznym, które w 1955 r. </w:t>
      </w:r>
      <w:r w:rsidR="007515F2" w:rsidRPr="00137B38">
        <w:rPr>
          <w:rFonts w:asciiTheme="minorHAnsi" w:hAnsiTheme="minorHAnsi" w:cstheme="minorHAnsi"/>
          <w:sz w:val="22"/>
          <w:szCs w:val="24"/>
        </w:rPr>
        <w:t xml:space="preserve">zostało </w:t>
      </w:r>
      <w:r w:rsidRPr="00137B38">
        <w:rPr>
          <w:rFonts w:asciiTheme="minorHAnsi" w:hAnsiTheme="minorHAnsi" w:cstheme="minorHAnsi"/>
          <w:sz w:val="22"/>
          <w:szCs w:val="24"/>
        </w:rPr>
        <w:t>członkiem Układu Warszawskiego, a później także Rady Wzajemnej Pomocy Gospodarczej.</w:t>
      </w:r>
    </w:p>
    <w:p w:rsidR="00004A51" w:rsidRPr="00137B38" w:rsidRDefault="00004A51" w:rsidP="00137B38">
      <w:pPr>
        <w:spacing w:after="60" w:line="260" w:lineRule="exact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Zdławienie wolnościowych i demokratycznych dążeń w państwie Czechów i Słowaków, czyli koniec Praskiej Wiosny</w:t>
      </w:r>
      <w:r w:rsidR="00D926BE" w:rsidRPr="00137B38">
        <w:rPr>
          <w:rFonts w:asciiTheme="minorHAnsi" w:hAnsiTheme="minorHAnsi" w:cstheme="minorHAnsi"/>
          <w:sz w:val="22"/>
          <w:szCs w:val="24"/>
        </w:rPr>
        <w:t xml:space="preserve"> ’</w:t>
      </w:r>
      <w:r w:rsidRPr="00137B38">
        <w:rPr>
          <w:rFonts w:asciiTheme="minorHAnsi" w:hAnsiTheme="minorHAnsi" w:cstheme="minorHAnsi"/>
          <w:sz w:val="22"/>
          <w:szCs w:val="24"/>
        </w:rPr>
        <w:t>68 i wprowadzenie przez Gustava</w:t>
      </w:r>
      <w:r w:rsidR="00791CFC"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Husaka</w:t>
      </w:r>
      <w:r w:rsidR="00791CFC"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tzw. normalizacji, czyli zmasowanych działań odwetowych wobec osób wspiera</w:t>
      </w:r>
      <w:r w:rsidR="00137B38">
        <w:rPr>
          <w:rFonts w:asciiTheme="minorHAnsi" w:hAnsiTheme="minorHAnsi" w:cstheme="minorHAnsi"/>
          <w:sz w:val="22"/>
          <w:szCs w:val="24"/>
        </w:rPr>
        <w:t>-</w:t>
      </w:r>
      <w:r w:rsidR="00137B38">
        <w:rPr>
          <w:rFonts w:asciiTheme="minorHAnsi" w:hAnsiTheme="minorHAnsi" w:cstheme="minorHAnsi"/>
          <w:sz w:val="22"/>
          <w:szCs w:val="24"/>
        </w:rPr>
        <w:br/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jących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albo tylko podejrzanych o wspieranie działań demokratycznych oraz</w:t>
      </w:r>
      <w:r w:rsidR="007515F2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przede </w:t>
      </w:r>
      <w:r w:rsidRPr="00137B38">
        <w:rPr>
          <w:rFonts w:asciiTheme="minorHAnsi" w:hAnsiTheme="minorHAnsi" w:cstheme="minorHAnsi"/>
          <w:spacing w:val="-5"/>
          <w:sz w:val="22"/>
          <w:szCs w:val="24"/>
        </w:rPr>
        <w:t>wszystkim wojskową interwencję wszystkich państw Układu Warszawskiego (z</w:t>
      </w:r>
      <w:r w:rsidR="007515F2" w:rsidRPr="00137B38">
        <w:rPr>
          <w:rFonts w:asciiTheme="minorHAnsi" w:hAnsiTheme="minorHAnsi" w:cstheme="minorHAnsi"/>
          <w:spacing w:val="-5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pacing w:val="-5"/>
          <w:sz w:val="22"/>
          <w:szCs w:val="24"/>
        </w:rPr>
        <w:t>wyjątkiem</w:t>
      </w:r>
      <w:r w:rsidRPr="00137B38">
        <w:rPr>
          <w:rFonts w:asciiTheme="minorHAnsi" w:hAnsiTheme="minorHAnsi" w:cstheme="minorHAnsi"/>
          <w:sz w:val="22"/>
          <w:szCs w:val="24"/>
        </w:rPr>
        <w:t xml:space="preserve"> Rumunii), rozpoczętej 20</w:t>
      </w:r>
      <w:r w:rsidR="00137B38">
        <w:rPr>
          <w:rFonts w:asciiTheme="minorHAnsi" w:hAnsiTheme="minorHAnsi" w:cstheme="minorHAnsi"/>
          <w:sz w:val="22"/>
          <w:szCs w:val="24"/>
        </w:rPr>
        <w:t> </w:t>
      </w:r>
      <w:r w:rsidR="00D926BE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sierpnia</w:t>
      </w:r>
      <w:r w:rsidR="00137B38">
        <w:rPr>
          <w:rFonts w:asciiTheme="minorHAnsi" w:hAnsiTheme="minorHAnsi" w:cstheme="minorHAnsi"/>
          <w:sz w:val="22"/>
          <w:szCs w:val="24"/>
        </w:rPr>
        <w:t> </w:t>
      </w:r>
      <w:r w:rsidR="00D926BE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1968</w:t>
      </w:r>
      <w:r w:rsidR="00D926BE" w:rsidRPr="00137B38">
        <w:rPr>
          <w:rFonts w:asciiTheme="minorHAnsi" w:hAnsiTheme="minorHAnsi" w:cstheme="minorHAnsi"/>
          <w:sz w:val="22"/>
          <w:szCs w:val="24"/>
        </w:rPr>
        <w:t> </w:t>
      </w:r>
      <w:r w:rsid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 Armia radziecka – główny wykonawca doktryny Breżniewa – pozostała w tym państwie aż</w:t>
      </w:r>
      <w:r w:rsidR="007515F2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do 1991 r.</w:t>
      </w:r>
    </w:p>
    <w:p w:rsidR="00004A51" w:rsidRPr="00137B38" w:rsidRDefault="00004A51" w:rsidP="00137B38">
      <w:pPr>
        <w:spacing w:after="60" w:line="260" w:lineRule="exact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pacing w:val="-2"/>
          <w:sz w:val="22"/>
          <w:szCs w:val="24"/>
        </w:rPr>
        <w:t>Powstanie 1 stycznia 1977</w:t>
      </w:r>
      <w:r w:rsidR="007515F2" w:rsidRPr="00137B38">
        <w:rPr>
          <w:rFonts w:asciiTheme="minorHAnsi" w:hAnsiTheme="minorHAnsi" w:cstheme="minorHAnsi"/>
          <w:spacing w:val="-2"/>
          <w:sz w:val="22"/>
          <w:szCs w:val="24"/>
        </w:rPr>
        <w:t> </w:t>
      </w:r>
      <w:r w:rsidR="00137B38">
        <w:rPr>
          <w:rFonts w:asciiTheme="minorHAnsi" w:hAnsiTheme="minorHAnsi" w:cstheme="minorHAnsi"/>
          <w:spacing w:val="-2"/>
          <w:sz w:val="22"/>
          <w:szCs w:val="24"/>
        </w:rPr>
        <w:t> </w:t>
      </w:r>
      <w:r w:rsidRPr="00137B38">
        <w:rPr>
          <w:rFonts w:asciiTheme="minorHAnsi" w:hAnsiTheme="minorHAnsi" w:cstheme="minorHAnsi"/>
          <w:spacing w:val="-2"/>
          <w:sz w:val="22"/>
          <w:szCs w:val="24"/>
        </w:rPr>
        <w:t>r. opozycyjnej Karty</w:t>
      </w:r>
      <w:r w:rsidR="00D926BE" w:rsidRPr="00137B38">
        <w:rPr>
          <w:rFonts w:asciiTheme="minorHAnsi" w:hAnsiTheme="minorHAnsi" w:cstheme="minorHAnsi"/>
          <w:spacing w:val="-2"/>
          <w:sz w:val="22"/>
          <w:szCs w:val="24"/>
        </w:rPr>
        <w:t> </w:t>
      </w:r>
      <w:r w:rsidRPr="00137B38">
        <w:rPr>
          <w:rFonts w:asciiTheme="minorHAnsi" w:hAnsiTheme="minorHAnsi" w:cstheme="minorHAnsi"/>
          <w:spacing w:val="-2"/>
          <w:sz w:val="22"/>
          <w:szCs w:val="24"/>
        </w:rPr>
        <w:t>’77 i zorganizowanego</w:t>
      </w:r>
      <w:r w:rsidR="007515F2" w:rsidRPr="00137B38">
        <w:rPr>
          <w:rFonts w:asciiTheme="minorHAnsi" w:hAnsiTheme="minorHAnsi" w:cstheme="minorHAnsi"/>
          <w:spacing w:val="-2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pacing w:val="-2"/>
          <w:sz w:val="22"/>
          <w:szCs w:val="24"/>
        </w:rPr>
        <w:t>ruchu</w:t>
      </w:r>
      <w:r w:rsidR="007515F2" w:rsidRPr="00137B38">
        <w:rPr>
          <w:rFonts w:asciiTheme="minorHAnsi" w:hAnsiTheme="minorHAnsi" w:cstheme="minorHAnsi"/>
          <w:spacing w:val="-2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 xml:space="preserve">dysydenckiego stanowiło początek długiej drogi wiodącej ku transformacji dotychczasowego systemu społeczno-politycznego. Wydarzenia </w:t>
      </w:r>
      <w:r w:rsidR="007515F2" w:rsidRPr="00137B38">
        <w:rPr>
          <w:rFonts w:asciiTheme="minorHAnsi" w:hAnsiTheme="minorHAnsi" w:cstheme="minorHAnsi"/>
          <w:sz w:val="22"/>
          <w:szCs w:val="24"/>
        </w:rPr>
        <w:t>A</w:t>
      </w:r>
      <w:r w:rsidRPr="00137B38">
        <w:rPr>
          <w:rFonts w:asciiTheme="minorHAnsi" w:hAnsiTheme="minorHAnsi" w:cstheme="minorHAnsi"/>
          <w:sz w:val="22"/>
          <w:szCs w:val="24"/>
        </w:rPr>
        <w:t xml:space="preserve">ksamitnej </w:t>
      </w:r>
      <w:r w:rsidR="007515F2" w:rsidRPr="00137B38">
        <w:rPr>
          <w:rFonts w:asciiTheme="minorHAnsi" w:hAnsiTheme="minorHAnsi" w:cstheme="minorHAnsi"/>
          <w:sz w:val="22"/>
          <w:szCs w:val="24"/>
        </w:rPr>
        <w:t>R</w:t>
      </w:r>
      <w:r w:rsidRPr="00137B38">
        <w:rPr>
          <w:rFonts w:asciiTheme="minorHAnsi" w:hAnsiTheme="minorHAnsi" w:cstheme="minorHAnsi"/>
          <w:sz w:val="22"/>
          <w:szCs w:val="24"/>
        </w:rPr>
        <w:t xml:space="preserve">ewolucji </w:t>
      </w:r>
      <w:r w:rsidRPr="00137B38">
        <w:rPr>
          <w:rFonts w:asciiTheme="minorHAnsi" w:hAnsiTheme="minorHAnsi" w:cstheme="minorHAnsi"/>
          <w:sz w:val="22"/>
          <w:szCs w:val="24"/>
        </w:rPr>
        <w:lastRenderedPageBreak/>
        <w:t>rozpoczęte masową demonstracją w Pradze 17 listopada 1989 r. zostały uwieńczone wyborem Václava Havla przez Zgromadzenie Federalne (Izbę Ludu i Izbę Narodów) na</w:t>
      </w:r>
      <w:r w:rsidR="00E93C33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stanowisko prezydenta państwa.</w:t>
      </w:r>
    </w:p>
    <w:p w:rsidR="00004A51" w:rsidRPr="00137B38" w:rsidRDefault="00004A51" w:rsidP="00137B38">
      <w:pPr>
        <w:spacing w:before="240" w:after="120"/>
        <w:ind w:firstLine="56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137B38">
        <w:rPr>
          <w:rFonts w:asciiTheme="minorHAnsi" w:hAnsiTheme="minorHAnsi" w:cstheme="minorHAnsi"/>
          <w:b/>
          <w:sz w:val="22"/>
          <w:szCs w:val="24"/>
        </w:rPr>
        <w:t>Ostatnie lata demokratycznej Czechosłowacji 1989-1992</w:t>
      </w:r>
    </w:p>
    <w:p w:rsidR="00004A51" w:rsidRPr="00137B38" w:rsidRDefault="00004A51" w:rsidP="00137B38">
      <w:pPr>
        <w:spacing w:after="60" w:line="266" w:lineRule="exact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Od</w:t>
      </w:r>
      <w:r w:rsidR="00D926BE" w:rsidRPr="00137B38">
        <w:rPr>
          <w:rFonts w:asciiTheme="minorHAnsi" w:hAnsiTheme="minorHAnsi" w:cstheme="minorHAnsi"/>
          <w:sz w:val="22"/>
          <w:szCs w:val="24"/>
        </w:rPr>
        <w:t xml:space="preserve"> początku powrotu do demokracji</w:t>
      </w:r>
      <w:r w:rsidRPr="00137B38">
        <w:rPr>
          <w:rFonts w:asciiTheme="minorHAnsi" w:hAnsiTheme="minorHAnsi" w:cstheme="minorHAnsi"/>
          <w:sz w:val="22"/>
          <w:szCs w:val="24"/>
        </w:rPr>
        <w:t xml:space="preserve"> Czechosłowacja (od kwietnia 1990</w:t>
      </w:r>
      <w:r w:rsidR="00D926BE" w:rsidRPr="00137B38">
        <w:rPr>
          <w:rFonts w:asciiTheme="minorHAnsi" w:hAnsiTheme="minorHAnsi" w:cstheme="minorHAnsi"/>
          <w:sz w:val="22"/>
          <w:szCs w:val="24"/>
        </w:rPr>
        <w:t> </w:t>
      </w:r>
      <w:r w:rsid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 po</w:t>
      </w:r>
      <w:r w:rsidR="00D926BE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reformie stosunków w federacji określona mianem &lt;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Czecho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-Słowacji&gt;) widziała swoją przyszłość w strukturach zachodniej integracji europejskiej. Nie budziły tu żadnych złudzeń oficjalne stanowiska w tej materii prezydenta Václava Havla, ministra spraw zagranicznych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Jiřiego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Dienstbiera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, ministra obrony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Luboša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Dabrovskiego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czy</w:t>
      </w:r>
      <w:r w:rsid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przewodniczącego Zgromadzenia Federalnego i zarazem bohatera Praskiej </w:t>
      </w:r>
      <w:r w:rsidR="007515F2" w:rsidRPr="00137B38">
        <w:rPr>
          <w:rFonts w:asciiTheme="minorHAnsi" w:hAnsiTheme="minorHAnsi" w:cstheme="minorHAnsi"/>
          <w:sz w:val="22"/>
          <w:szCs w:val="24"/>
        </w:rPr>
        <w:t>W</w:t>
      </w:r>
      <w:r w:rsidRPr="00137B38">
        <w:rPr>
          <w:rFonts w:asciiTheme="minorHAnsi" w:hAnsiTheme="minorHAnsi" w:cstheme="minorHAnsi"/>
          <w:sz w:val="22"/>
          <w:szCs w:val="24"/>
        </w:rPr>
        <w:t xml:space="preserve">iosny Alexandra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Dubčeka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. Nowy polistopadowy rząd federalny w nowej agendzie spraw do</w:t>
      </w:r>
      <w:r w:rsid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uregulowania ze Związkiem Radzieckim Michaiła Gorbaczowa otwarcie postawił m.in. kwestię niezwłocznego wycofania z Czechosłowacji Centralnej Grupy Wojsk Armii Czerwonej. Kluczowe stawało się też rozwiązanie wszelkich struktur zależności od ZSRR. W tym dziele swoje starania koordynowano z dwoma pozostałymi sąsiadami</w:t>
      </w:r>
      <w:r w:rsid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– Polską i Węgrami, co dało początek mniej lub bardziej intensywnej współpracy regionalnej w postaci Trójkąta Wyszehradzkiego, a</w:t>
      </w:r>
      <w:r w:rsidR="007515F2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po</w:t>
      </w:r>
      <w:r w:rsidR="007515F2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„aksamitnym rozwodzie” Czechów i Słowaków – Grupy Wyszehradzkiej. To</w:t>
      </w:r>
      <w:r w:rsidR="007515F2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w</w:t>
      </w:r>
      <w:r w:rsidR="007515F2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Pradze 1 lipca 1991</w:t>
      </w:r>
      <w:r w:rsidR="007515F2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 doszło do historycznego wydarzenia, jakim było rozwiązanie Układu Warszawskiego. Z</w:t>
      </w:r>
      <w:r w:rsid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 kolei </w:t>
      </w:r>
      <w:r w:rsid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28 lipca 1991</w:t>
      </w:r>
      <w:r w:rsidR="00137B38">
        <w:rPr>
          <w:rFonts w:asciiTheme="minorHAnsi" w:hAnsiTheme="minorHAnsi" w:cstheme="minorHAnsi"/>
          <w:sz w:val="22"/>
          <w:szCs w:val="24"/>
        </w:rPr>
        <w:t> </w:t>
      </w:r>
      <w:r w:rsidR="007515F2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 rozwiązano ostatnią strukturę ograniczonej suwerenności ekonomicznej państw komunistycznych – Radę</w:t>
      </w:r>
      <w:r w:rsidR="007515F2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Wzajemnej Pomocy Gospodarczej</w:t>
      </w:r>
      <w:r w:rsidRPr="00137B38">
        <w:rPr>
          <w:rStyle w:val="Odwoanieprzypisudolnego"/>
          <w:rFonts w:asciiTheme="minorHAnsi" w:hAnsiTheme="minorHAnsi" w:cstheme="minorHAnsi"/>
          <w:sz w:val="22"/>
          <w:szCs w:val="24"/>
        </w:rPr>
        <w:footnoteReference w:id="2"/>
      </w:r>
      <w:r w:rsidRPr="00137B38">
        <w:rPr>
          <w:rFonts w:asciiTheme="minorHAnsi" w:hAnsiTheme="minorHAnsi" w:cstheme="minorHAnsi"/>
          <w:sz w:val="22"/>
          <w:szCs w:val="24"/>
        </w:rPr>
        <w:t>.</w:t>
      </w:r>
    </w:p>
    <w:p w:rsidR="00004A51" w:rsidRPr="00137B38" w:rsidRDefault="00004A51" w:rsidP="00137B38">
      <w:pPr>
        <w:spacing w:after="60" w:line="260" w:lineRule="exact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 xml:space="preserve">Wcześniej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Czecho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-Słowacja poparła koalicję pod przywództwem Stanów Zjednoczonych, która przeprowadziła na początku 1991 r. operację militarną „Pustynna Burza” przeciwko irackiej inkorporacji Kuwejtu i roszczeniom Saddama Husajna do hegemonii w arabskiej części Bliskiego Wschodu. Rząd zdecydował o wysłaniu w rejon Zatoki Perskiej zgrupowania do przeciwdziałania ewentualnemu użyciu broni chemicznej.</w:t>
      </w:r>
    </w:p>
    <w:p w:rsidR="00004A51" w:rsidRPr="00137B38" w:rsidRDefault="00004A51" w:rsidP="00137B38">
      <w:pPr>
        <w:spacing w:after="60" w:line="260" w:lineRule="exact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Rok 1992 był ostatnim w dziejach powstałej 28 października 1918 </w:t>
      </w:r>
      <w:r w:rsid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 Czechosłowacji. 25 listopada tegoż roku parlament federalny przyjął m.in. ustawę</w:t>
      </w:r>
      <w:r w:rsid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o zanikaniu federacji. Propozycję ustanowienia unii walutowej i obronnej rząd czeski kierowany od 1992</w:t>
      </w:r>
      <w:r w:rsidR="00A140EB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 przez Václava Klausa zdecydowanie odrzucił. 1</w:t>
      </w:r>
      <w:r w:rsidR="00A140EB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stycznia 1993 r. na mapie świata zaistniały dwa nowe niepodległe państwa</w:t>
      </w:r>
      <w:r w:rsidR="007515F2" w:rsidRPr="00137B38">
        <w:rPr>
          <w:rFonts w:asciiTheme="minorHAnsi" w:hAnsiTheme="minorHAnsi" w:cstheme="minorHAnsi"/>
          <w:sz w:val="22"/>
          <w:szCs w:val="24"/>
        </w:rPr>
        <w:t>:</w:t>
      </w:r>
      <w:r w:rsidRPr="00137B38">
        <w:rPr>
          <w:rFonts w:asciiTheme="minorHAnsi" w:hAnsiTheme="minorHAnsi" w:cstheme="minorHAnsi"/>
          <w:sz w:val="22"/>
          <w:szCs w:val="24"/>
        </w:rPr>
        <w:t xml:space="preserve"> Czechy</w:t>
      </w:r>
      <w:r w:rsidR="00A140EB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i Słowacja.</w:t>
      </w:r>
    </w:p>
    <w:p w:rsidR="00004A51" w:rsidRPr="00137B38" w:rsidRDefault="00004A51" w:rsidP="00137B38">
      <w:pPr>
        <w:spacing w:before="240" w:after="120"/>
        <w:ind w:firstLine="567"/>
        <w:rPr>
          <w:rFonts w:asciiTheme="minorHAnsi" w:hAnsiTheme="minorHAnsi" w:cstheme="minorHAnsi"/>
          <w:b/>
          <w:sz w:val="22"/>
          <w:szCs w:val="24"/>
        </w:rPr>
      </w:pPr>
      <w:r w:rsidRPr="00137B38">
        <w:rPr>
          <w:rFonts w:asciiTheme="minorHAnsi" w:hAnsiTheme="minorHAnsi" w:cstheme="minorHAnsi"/>
          <w:b/>
          <w:sz w:val="22"/>
          <w:szCs w:val="24"/>
        </w:rPr>
        <w:t>Główne założenia polityki bezpieczeństwa Czech</w:t>
      </w:r>
    </w:p>
    <w:p w:rsidR="00004A51" w:rsidRPr="00137B38" w:rsidRDefault="00004A51" w:rsidP="00137B38">
      <w:pPr>
        <w:spacing w:after="60" w:line="266" w:lineRule="exact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 xml:space="preserve">Od momentu powstania Republika Czeska musiała sprostać zadaniu utworzenia własnej strategii bezpieczeństwa </w:t>
      </w:r>
      <w:r w:rsidR="00D926BE" w:rsidRPr="00137B38">
        <w:rPr>
          <w:rFonts w:asciiTheme="minorHAnsi" w:hAnsiTheme="minorHAnsi" w:cstheme="minorHAnsi"/>
          <w:sz w:val="22"/>
          <w:szCs w:val="24"/>
        </w:rPr>
        <w:t>oraz</w:t>
      </w:r>
      <w:r w:rsidRPr="00137B38">
        <w:rPr>
          <w:rFonts w:asciiTheme="minorHAnsi" w:hAnsiTheme="minorHAnsi" w:cstheme="minorHAnsi"/>
          <w:sz w:val="22"/>
          <w:szCs w:val="24"/>
        </w:rPr>
        <w:t xml:space="preserve"> własnej polityki zagranicznej. </w:t>
      </w:r>
    </w:p>
    <w:p w:rsidR="00004A51" w:rsidRPr="00137B38" w:rsidRDefault="00004A51" w:rsidP="00137B38">
      <w:pPr>
        <w:spacing w:after="60" w:line="266" w:lineRule="exact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pacing w:val="-5"/>
          <w:sz w:val="22"/>
          <w:szCs w:val="24"/>
        </w:rPr>
        <w:t>Jak zauważył czeski badacz Jaroslav Janda z Instytutu Stosunków Międzyna</w:t>
      </w:r>
      <w:r w:rsidR="00A140EB" w:rsidRPr="00137B38">
        <w:rPr>
          <w:rFonts w:asciiTheme="minorHAnsi" w:hAnsiTheme="minorHAnsi" w:cstheme="minorHAnsi"/>
          <w:spacing w:val="-5"/>
          <w:sz w:val="22"/>
          <w:szCs w:val="24"/>
        </w:rPr>
        <w:softHyphen/>
      </w:r>
      <w:r w:rsidR="00A140EB" w:rsidRPr="00137B38">
        <w:rPr>
          <w:rFonts w:asciiTheme="minorHAnsi" w:hAnsiTheme="minorHAnsi" w:cstheme="minorHAnsi"/>
          <w:spacing w:val="-5"/>
          <w:sz w:val="22"/>
          <w:szCs w:val="24"/>
        </w:rPr>
        <w:softHyphen/>
      </w:r>
      <w:r w:rsidRPr="00137B38">
        <w:rPr>
          <w:rFonts w:asciiTheme="minorHAnsi" w:hAnsiTheme="minorHAnsi" w:cstheme="minorHAnsi"/>
          <w:spacing w:val="-5"/>
          <w:sz w:val="22"/>
          <w:szCs w:val="24"/>
        </w:rPr>
        <w:t>rodowych</w:t>
      </w:r>
      <w:r w:rsidRPr="00137B38">
        <w:rPr>
          <w:rFonts w:asciiTheme="minorHAnsi" w:hAnsiTheme="minorHAnsi" w:cstheme="minorHAnsi"/>
          <w:sz w:val="22"/>
          <w:szCs w:val="24"/>
        </w:rPr>
        <w:t xml:space="preserve"> w Pradze</w:t>
      </w:r>
      <w:r w:rsidR="00D926BE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po szybkim wycofaniu wojsk radzieckich formalne kontakty z</w:t>
      </w:r>
      <w:r w:rsidR="00A140EB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Organizacją Traktatu Północnoatlantyckiego przez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Czecho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-Słowację zostały</w:t>
      </w:r>
      <w:r w:rsidR="00A140EB"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ustanowione we wrześniu 1990</w:t>
      </w:r>
      <w:r w:rsidR="00137B38">
        <w:rPr>
          <w:rFonts w:asciiTheme="minorHAnsi" w:hAnsiTheme="minorHAnsi" w:cstheme="minorHAnsi"/>
          <w:sz w:val="22"/>
          <w:szCs w:val="24"/>
        </w:rPr>
        <w:t> </w:t>
      </w:r>
      <w:r w:rsidR="00A140EB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r., w trakcie wizyty sekretarza generalnego NATO </w:t>
      </w:r>
      <w:r w:rsidRPr="00137B38">
        <w:rPr>
          <w:rFonts w:asciiTheme="minorHAnsi" w:hAnsiTheme="minorHAnsi" w:cstheme="minorHAnsi"/>
          <w:sz w:val="22"/>
          <w:szCs w:val="24"/>
        </w:rPr>
        <w:lastRenderedPageBreak/>
        <w:t xml:space="preserve">Manfreda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Wörnera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. W tamtym okresie </w:t>
      </w:r>
      <w:r w:rsidR="00A140EB" w:rsidRPr="00137B38">
        <w:rPr>
          <w:rFonts w:asciiTheme="minorHAnsi" w:hAnsiTheme="minorHAnsi" w:cstheme="minorHAnsi"/>
          <w:sz w:val="22"/>
          <w:szCs w:val="24"/>
        </w:rPr>
        <w:t xml:space="preserve">drogę </w:t>
      </w:r>
      <w:r w:rsidRPr="00137B38">
        <w:rPr>
          <w:rFonts w:asciiTheme="minorHAnsi" w:hAnsiTheme="minorHAnsi" w:cstheme="minorHAnsi"/>
          <w:sz w:val="22"/>
          <w:szCs w:val="24"/>
        </w:rPr>
        <w:t xml:space="preserve">torowało sobie przekonanie o konieczności wejścia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Czecho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-Słowacji w ściślejszą kooperację z Sojuszem</w:t>
      </w:r>
      <w:r w:rsidR="00A140EB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="00A140EB" w:rsidRPr="00137B38">
        <w:rPr>
          <w:rFonts w:asciiTheme="minorHAnsi" w:hAnsiTheme="minorHAnsi" w:cstheme="minorHAnsi"/>
          <w:sz w:val="22"/>
          <w:szCs w:val="24"/>
        </w:rPr>
        <w:t>acz</w:t>
      </w:r>
      <w:r w:rsidRPr="00137B38">
        <w:rPr>
          <w:rFonts w:asciiTheme="minorHAnsi" w:hAnsiTheme="minorHAnsi" w:cstheme="minorHAnsi"/>
          <w:sz w:val="22"/>
          <w:szCs w:val="24"/>
        </w:rPr>
        <w:t>kolwiek np. skrajni nacjonaliści ze Stowarzyszenia na Rzecz Republiki – Czechosłowackiej Partii</w:t>
      </w:r>
      <w:r w:rsidR="00137B38">
        <w:rPr>
          <w:rFonts w:asciiTheme="minorHAnsi" w:hAnsiTheme="minorHAnsi" w:cstheme="minorHAnsi"/>
          <w:sz w:val="22"/>
          <w:szCs w:val="24"/>
        </w:rPr>
        <w:t> 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Republikańskiej (SPR-RSČ) Miroslava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Sladka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postulowali zachowanie neutralnego statusu państwa. Jak jednak zauważył wspomniany wyżej</w:t>
      </w:r>
      <w:r w:rsidR="008E4065" w:rsidRPr="00137B38">
        <w:rPr>
          <w:rFonts w:asciiTheme="minorHAnsi" w:hAnsiTheme="minorHAnsi" w:cstheme="minorHAnsi"/>
          <w:sz w:val="22"/>
          <w:szCs w:val="24"/>
        </w:rPr>
        <w:t>   </w:t>
      </w:r>
      <w:r w:rsidRPr="00137B38">
        <w:rPr>
          <w:rFonts w:asciiTheme="minorHAnsi" w:hAnsiTheme="minorHAnsi" w:cstheme="minorHAnsi"/>
          <w:sz w:val="22"/>
          <w:szCs w:val="24"/>
        </w:rPr>
        <w:t>J.</w:t>
      </w:r>
      <w:r w:rsidR="008E406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 Janda</w:t>
      </w:r>
      <w:r w:rsidR="00A140EB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w</w:t>
      </w:r>
      <w:r w:rsid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takim a nie innym położeniu geopolitycznym neutralność lub</w:t>
      </w:r>
      <w:r w:rsidR="008E406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działanie </w:t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>na</w:t>
      </w:r>
      <w:r w:rsidR="007515F2" w:rsidRPr="00137B38">
        <w:rPr>
          <w:rFonts w:asciiTheme="minorHAnsi" w:hAnsiTheme="minorHAnsi" w:cstheme="minorHAnsi"/>
          <w:spacing w:val="-4"/>
          <w:sz w:val="22"/>
          <w:szCs w:val="24"/>
        </w:rPr>
        <w:t>  </w:t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>własną rękę jako wyłączna rękojmia bezpieczeństwa stanowi rozwiązanie nierealne</w:t>
      </w:r>
      <w:r w:rsidRPr="00137B38">
        <w:rPr>
          <w:rStyle w:val="Odwoanieprzypisudolnego"/>
          <w:rFonts w:asciiTheme="minorHAnsi" w:hAnsiTheme="minorHAnsi" w:cstheme="minorHAnsi"/>
          <w:spacing w:val="-4"/>
          <w:sz w:val="22"/>
          <w:szCs w:val="24"/>
        </w:rPr>
        <w:footnoteReference w:id="3"/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>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pacing w:val="-2"/>
          <w:sz w:val="22"/>
          <w:szCs w:val="24"/>
        </w:rPr>
        <w:t>W powstałej 1 stycznia 1993</w:t>
      </w:r>
      <w:r w:rsidR="00137B38" w:rsidRPr="00137B38">
        <w:rPr>
          <w:rFonts w:asciiTheme="minorHAnsi" w:hAnsiTheme="minorHAnsi" w:cstheme="minorHAnsi"/>
          <w:spacing w:val="-2"/>
          <w:sz w:val="22"/>
          <w:szCs w:val="24"/>
        </w:rPr>
        <w:t>  </w:t>
      </w:r>
      <w:r w:rsidRPr="00137B38">
        <w:rPr>
          <w:rFonts w:asciiTheme="minorHAnsi" w:hAnsiTheme="minorHAnsi" w:cstheme="minorHAnsi"/>
          <w:spacing w:val="-2"/>
          <w:sz w:val="22"/>
          <w:szCs w:val="24"/>
        </w:rPr>
        <w:t>r. Republice Czeskiej, w całym okresie przygotowań</w:t>
      </w:r>
      <w:r w:rsidRPr="00137B38">
        <w:rPr>
          <w:rFonts w:asciiTheme="minorHAnsi" w:hAnsiTheme="minorHAnsi" w:cstheme="minorHAnsi"/>
          <w:sz w:val="22"/>
          <w:szCs w:val="24"/>
        </w:rPr>
        <w:t xml:space="preserve"> do akcesji euroatlantyckiej – czyli do dnia 12 marca 1999 r. – integracja z</w:t>
      </w:r>
      <w:r w:rsidR="00137B38">
        <w:rPr>
          <w:rFonts w:asciiTheme="minorHAnsi" w:hAnsiTheme="minorHAnsi" w:cstheme="minorHAnsi"/>
          <w:sz w:val="22"/>
          <w:szCs w:val="24"/>
        </w:rPr>
        <w:t>   </w:t>
      </w:r>
      <w:r w:rsidRPr="00137B38">
        <w:rPr>
          <w:rFonts w:asciiTheme="minorHAnsi" w:hAnsiTheme="minorHAnsi" w:cstheme="minorHAnsi"/>
          <w:sz w:val="22"/>
          <w:szCs w:val="24"/>
        </w:rPr>
        <w:t>Sojuszem cieszyła się poparciem prezydenta Havla, kolejnych premierów: Václava</w:t>
      </w:r>
      <w:r w:rsid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Klausa, Josefa</w:t>
      </w:r>
      <w:r w:rsidR="00137B38">
        <w:rPr>
          <w:rFonts w:asciiTheme="minorHAnsi" w:hAnsiTheme="minorHAnsi" w:cstheme="minorHAnsi"/>
          <w:sz w:val="22"/>
          <w:szCs w:val="24"/>
        </w:rPr>
        <w:t> 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Tošovskiego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i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Miloša</w:t>
      </w:r>
      <w:proofErr w:type="spellEnd"/>
      <w:r w:rsid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Zemana, a także stanowiła przedmiot konsensu</w:t>
      </w:r>
      <w:r w:rsidR="00A140EB" w:rsidRPr="00137B38">
        <w:rPr>
          <w:rFonts w:asciiTheme="minorHAnsi" w:hAnsiTheme="minorHAnsi" w:cstheme="minorHAnsi"/>
          <w:sz w:val="22"/>
          <w:szCs w:val="24"/>
        </w:rPr>
        <w:t>su</w:t>
      </w:r>
      <w:r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>głównych partii na scenie polityc</w:t>
      </w:r>
      <w:r w:rsidR="00137B38" w:rsidRPr="00137B38">
        <w:rPr>
          <w:rFonts w:asciiTheme="minorHAnsi" w:hAnsiTheme="minorHAnsi" w:cstheme="minorHAnsi"/>
          <w:spacing w:val="-4"/>
          <w:sz w:val="22"/>
          <w:szCs w:val="24"/>
        </w:rPr>
        <w:t xml:space="preserve">znej nad Wełtawą: Obywatelskiej </w:t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>Partii</w:t>
      </w:r>
      <w:r w:rsidR="00137B38" w:rsidRPr="00137B38">
        <w:rPr>
          <w:rFonts w:asciiTheme="minorHAnsi" w:hAnsiTheme="minorHAnsi" w:cstheme="minorHAnsi"/>
          <w:spacing w:val="-4"/>
          <w:sz w:val="22"/>
          <w:szCs w:val="24"/>
        </w:rPr>
        <w:t xml:space="preserve"> </w:t>
      </w:r>
      <w:proofErr w:type="spellStart"/>
      <w:r w:rsidRPr="00137B38">
        <w:rPr>
          <w:rFonts w:asciiTheme="minorHAnsi" w:hAnsiTheme="minorHAnsi" w:cstheme="minorHAnsi"/>
          <w:spacing w:val="-4"/>
          <w:sz w:val="22"/>
          <w:szCs w:val="24"/>
        </w:rPr>
        <w:t>Demokra</w:t>
      </w:r>
      <w:proofErr w:type="spellEnd"/>
      <w:r w:rsidR="00137B38">
        <w:rPr>
          <w:rFonts w:asciiTheme="minorHAnsi" w:hAnsiTheme="minorHAnsi" w:cstheme="minorHAnsi"/>
          <w:spacing w:val="-4"/>
          <w:sz w:val="22"/>
          <w:szCs w:val="24"/>
        </w:rPr>
        <w:t>-</w:t>
      </w:r>
      <w:r w:rsidR="00137B38">
        <w:rPr>
          <w:rFonts w:asciiTheme="minorHAnsi" w:hAnsiTheme="minorHAnsi" w:cstheme="minorHAnsi"/>
          <w:spacing w:val="-4"/>
          <w:sz w:val="22"/>
          <w:szCs w:val="24"/>
        </w:rPr>
        <w:br/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>tycznej</w:t>
      </w:r>
      <w:r w:rsid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(ODS), Obywatelskiego Aliansu Demokratycznego (ODA), Unii Chrześcijańsko-Demokratycznej – Czechosłowackiej Partii Ludowej (KDU-ČSL), Unii Wolności (US) oraz Czeskiej Partii Socjaldemokratycznej (ČSSD). Opcji tej nie podzielali czescy komuniści (KSČM), a także wspomniani wyżej republikanie.</w:t>
      </w:r>
    </w:p>
    <w:p w:rsidR="00004A51" w:rsidRPr="00137B38" w:rsidRDefault="00A140EB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O</w:t>
      </w:r>
      <w:r w:rsidR="00004A51" w:rsidRPr="00137B38">
        <w:rPr>
          <w:rFonts w:asciiTheme="minorHAnsi" w:hAnsiTheme="minorHAnsi" w:cstheme="minorHAnsi"/>
          <w:sz w:val="22"/>
          <w:szCs w:val="24"/>
        </w:rPr>
        <w:t xml:space="preserve"> NATO-wskich aspiracjach Czech ówczesny szef dyplomacji tego państwa Josef Zieleniec </w:t>
      </w:r>
      <w:r w:rsidRPr="00137B38">
        <w:rPr>
          <w:rFonts w:asciiTheme="minorHAnsi" w:hAnsiTheme="minorHAnsi" w:cstheme="minorHAnsi"/>
          <w:sz w:val="22"/>
          <w:szCs w:val="24"/>
        </w:rPr>
        <w:t>w Warszawie we wrześniu 1994 r. tak mówił:</w:t>
      </w:r>
    </w:p>
    <w:p w:rsidR="00004A51" w:rsidRPr="00137B38" w:rsidRDefault="00004A51" w:rsidP="00137B38">
      <w:pPr>
        <w:spacing w:before="120" w:after="120"/>
        <w:ind w:left="567" w:firstLine="567"/>
        <w:jc w:val="both"/>
        <w:rPr>
          <w:rFonts w:asciiTheme="minorHAnsi" w:hAnsiTheme="minorHAnsi" w:cstheme="minorHAnsi"/>
          <w:szCs w:val="24"/>
        </w:rPr>
      </w:pPr>
      <w:r w:rsidRPr="00137B38">
        <w:rPr>
          <w:rFonts w:asciiTheme="minorHAnsi" w:hAnsiTheme="minorHAnsi" w:cstheme="minorHAnsi"/>
          <w:i/>
          <w:szCs w:val="24"/>
        </w:rPr>
        <w:t>Również i ten cel leży całkowicie w logice naszego rozwoju po listopadzie 1989 roku. I on jest również kwestią naszej tożsamości i naszego przywiązania do wartości, na których opiera się Europa Zachodnia, a także gotowości do przejęcia części współodpowiedzialności za bezpieczeństwo i stabilność tak w naszym regionie</w:t>
      </w:r>
      <w:r w:rsidR="007515F2" w:rsidRPr="00137B38">
        <w:rPr>
          <w:rFonts w:asciiTheme="minorHAnsi" w:hAnsiTheme="minorHAnsi" w:cstheme="minorHAnsi"/>
          <w:i/>
          <w:szCs w:val="24"/>
        </w:rPr>
        <w:t>,</w:t>
      </w:r>
      <w:r w:rsidRPr="00137B38">
        <w:rPr>
          <w:rFonts w:asciiTheme="minorHAnsi" w:hAnsiTheme="minorHAnsi" w:cstheme="minorHAnsi"/>
          <w:i/>
          <w:szCs w:val="24"/>
        </w:rPr>
        <w:t xml:space="preserve"> jak i na całym świecie. Wzrost znaczenia wymiaru bezpieczeństwa w Unii Europejskiej uważamy za zjawisko pozytywne, jednakże w stosunku do NATO nie widzimy alternatywy, zwłaszcza ze względu na uczestnictwo USA. Transatlantycki charakter NATO był kluczowym czynnikiem zmian, jakie miały miejsce w Europie i które przyniosły wolność tak nam, jak i wam. Aktywna obecność polityczna i militarna Stanów Zjednoczonych w Europie jest z tego powodu jedną z najważniejszych gwarancji bezpieczeństwa i stabilności w naszej części świata</w:t>
      </w:r>
      <w:r w:rsidRPr="00137B38">
        <w:rPr>
          <w:rStyle w:val="Odwoanieprzypisudolnego"/>
          <w:rFonts w:asciiTheme="minorHAnsi" w:hAnsiTheme="minorHAnsi" w:cstheme="minorHAnsi"/>
          <w:szCs w:val="24"/>
        </w:rPr>
        <w:footnoteReference w:id="4"/>
      </w:r>
      <w:r w:rsidRPr="00137B38">
        <w:rPr>
          <w:rFonts w:asciiTheme="minorHAnsi" w:hAnsiTheme="minorHAnsi" w:cstheme="minorHAnsi"/>
          <w:szCs w:val="24"/>
        </w:rPr>
        <w:t>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pacing w:val="-2"/>
          <w:sz w:val="22"/>
          <w:szCs w:val="24"/>
        </w:rPr>
        <w:t>Czeski kontyngent wojskowy uczestniczył m.in. w misji pokojowej pod auspicjami</w:t>
      </w:r>
      <w:r w:rsidRPr="00137B38">
        <w:rPr>
          <w:rFonts w:asciiTheme="minorHAnsi" w:hAnsiTheme="minorHAnsi" w:cstheme="minorHAnsi"/>
          <w:sz w:val="22"/>
          <w:szCs w:val="24"/>
        </w:rPr>
        <w:t xml:space="preserve"> ONZ </w:t>
      </w:r>
      <w:r w:rsidR="00A140EB" w:rsidRPr="00137B38">
        <w:rPr>
          <w:rFonts w:asciiTheme="minorHAnsi" w:hAnsiTheme="minorHAnsi" w:cstheme="minorHAnsi"/>
          <w:sz w:val="22"/>
          <w:szCs w:val="24"/>
        </w:rPr>
        <w:t>(</w:t>
      </w:r>
      <w:r w:rsidRPr="00137B38">
        <w:rPr>
          <w:rFonts w:asciiTheme="minorHAnsi" w:hAnsiTheme="minorHAnsi" w:cstheme="minorHAnsi"/>
          <w:sz w:val="22"/>
          <w:szCs w:val="24"/>
        </w:rPr>
        <w:t>ale i NATO</w:t>
      </w:r>
      <w:r w:rsidR="00A140EB" w:rsidRPr="00137B38">
        <w:rPr>
          <w:rFonts w:asciiTheme="minorHAnsi" w:hAnsiTheme="minorHAnsi" w:cstheme="minorHAnsi"/>
          <w:sz w:val="22"/>
          <w:szCs w:val="24"/>
        </w:rPr>
        <w:t>)</w:t>
      </w:r>
      <w:r w:rsidRPr="00137B38">
        <w:rPr>
          <w:rFonts w:asciiTheme="minorHAnsi" w:hAnsiTheme="minorHAnsi" w:cstheme="minorHAnsi"/>
          <w:sz w:val="22"/>
          <w:szCs w:val="24"/>
        </w:rPr>
        <w:t xml:space="preserve"> w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Bośni-Hercegowinie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, w ramach międzynarodowych sił</w:t>
      </w:r>
      <w:r w:rsidR="00B613AE"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 xml:space="preserve">IFOR. Ponadto </w:t>
      </w:r>
      <w:r w:rsidR="00A140EB" w:rsidRPr="00137B38">
        <w:rPr>
          <w:rFonts w:asciiTheme="minorHAnsi" w:hAnsiTheme="minorHAnsi" w:cstheme="minorHAnsi"/>
          <w:sz w:val="22"/>
          <w:szCs w:val="24"/>
        </w:rPr>
        <w:t>zaraz po</w:t>
      </w:r>
      <w:r w:rsidRPr="00137B38">
        <w:rPr>
          <w:rFonts w:asciiTheme="minorHAnsi" w:hAnsiTheme="minorHAnsi" w:cstheme="minorHAnsi"/>
          <w:sz w:val="22"/>
          <w:szCs w:val="24"/>
        </w:rPr>
        <w:t xml:space="preserve"> ogłoszeni</w:t>
      </w:r>
      <w:r w:rsidR="00A140EB" w:rsidRPr="00137B38">
        <w:rPr>
          <w:rFonts w:asciiTheme="minorHAnsi" w:hAnsiTheme="minorHAnsi" w:cstheme="minorHAnsi"/>
          <w:sz w:val="22"/>
          <w:szCs w:val="24"/>
        </w:rPr>
        <w:t>u</w:t>
      </w:r>
      <w:r w:rsidRPr="00137B38">
        <w:rPr>
          <w:rFonts w:asciiTheme="minorHAnsi" w:hAnsiTheme="minorHAnsi" w:cstheme="minorHAnsi"/>
          <w:sz w:val="22"/>
          <w:szCs w:val="24"/>
        </w:rPr>
        <w:t xml:space="preserve"> inicjatywy „Partnerstwo dla Pokoju”</w:t>
      </w:r>
      <w:r w:rsidRPr="00137B38">
        <w:rPr>
          <w:rStyle w:val="Odwoanieprzypisudolnego"/>
          <w:rFonts w:asciiTheme="minorHAnsi" w:hAnsiTheme="minorHAnsi" w:cstheme="minorHAnsi"/>
          <w:sz w:val="22"/>
          <w:szCs w:val="24"/>
        </w:rPr>
        <w:footnoteReference w:id="5"/>
      </w:r>
      <w:r w:rsidRPr="00137B38">
        <w:rPr>
          <w:rFonts w:asciiTheme="minorHAnsi" w:hAnsiTheme="minorHAnsi" w:cstheme="minorHAnsi"/>
          <w:sz w:val="22"/>
          <w:szCs w:val="24"/>
        </w:rPr>
        <w:t xml:space="preserve"> Republika Czeska przystąpiła do niej.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lastRenderedPageBreak/>
        <w:t>15 czerwca 1996 r. na terenie Republiki rozpoczęł</w:t>
      </w:r>
      <w:r w:rsidR="00B613AE" w:rsidRPr="00137B38">
        <w:rPr>
          <w:rFonts w:asciiTheme="minorHAnsi" w:hAnsiTheme="minorHAnsi" w:cstheme="minorHAnsi"/>
          <w:sz w:val="22"/>
          <w:szCs w:val="24"/>
        </w:rPr>
        <w:t>y się</w:t>
      </w:r>
      <w:r w:rsidRPr="00137B38">
        <w:rPr>
          <w:rFonts w:asciiTheme="minorHAnsi" w:hAnsiTheme="minorHAnsi" w:cstheme="minorHAnsi"/>
          <w:sz w:val="22"/>
          <w:szCs w:val="24"/>
        </w:rPr>
        <w:t xml:space="preserve"> ćwiczenia 41 jednostek sił</w:t>
      </w:r>
      <w:r w:rsidR="00B613AE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zbrojnych Królestwa Niderlandów i były to pierwsze tak duże ćwiczenia wojskowe</w:t>
      </w:r>
      <w:r w:rsidR="00D271BB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państwa członkowskiego Paktu na terytorium czeskim. Z kolei w dniach</w:t>
      </w:r>
      <w:r w:rsidR="00B613AE" w:rsidRPr="00137B38">
        <w:rPr>
          <w:rFonts w:asciiTheme="minorHAnsi" w:hAnsiTheme="minorHAnsi" w:cstheme="minorHAnsi"/>
          <w:sz w:val="22"/>
          <w:szCs w:val="24"/>
        </w:rPr>
        <w:br/>
      </w:r>
      <w:r w:rsidRPr="00137B38">
        <w:rPr>
          <w:rFonts w:asciiTheme="minorHAnsi" w:hAnsiTheme="minorHAnsi" w:cstheme="minorHAnsi"/>
          <w:sz w:val="22"/>
          <w:szCs w:val="24"/>
        </w:rPr>
        <w:t>8-13</w:t>
      </w:r>
      <w:r w:rsidR="00D271BB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 xml:space="preserve">lipca 1996 r., w ramach międzynarodowego programu „Open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Sky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”, Amerykanie monitorowali obszar Czech</w:t>
      </w:r>
      <w:r w:rsidRPr="00137B38">
        <w:rPr>
          <w:rStyle w:val="Odwoanieprzypisudolnego"/>
          <w:rFonts w:asciiTheme="minorHAnsi" w:hAnsiTheme="minorHAnsi" w:cstheme="minorHAnsi"/>
          <w:sz w:val="22"/>
          <w:szCs w:val="24"/>
        </w:rPr>
        <w:footnoteReference w:id="6"/>
      </w:r>
      <w:r w:rsidRPr="00137B38">
        <w:rPr>
          <w:rFonts w:asciiTheme="minorHAnsi" w:hAnsiTheme="minorHAnsi" w:cstheme="minorHAnsi"/>
          <w:sz w:val="22"/>
          <w:szCs w:val="24"/>
        </w:rPr>
        <w:t>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Na madryckim szczycie NATO w dniach 8-9 lipca 1997</w:t>
      </w:r>
      <w:r w:rsidR="00B613AE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 Czechy wraz z</w:t>
      </w:r>
      <w:r w:rsidR="00B613AE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Polską</w:t>
      </w:r>
      <w:r w:rsidR="007515F2"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i Węgrami zostały oficjalnie zaproszone do negocjacji akcesyjnych do Sojuszu Północnoatlantyckiego. 23 września 1997</w:t>
      </w:r>
      <w:r w:rsidR="00B613AE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r. w Brukseli rozpoczęły się rozmowy, </w:t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>zakończone 10 listopada 1997</w:t>
      </w:r>
      <w:r w:rsidR="00B613AE" w:rsidRPr="00137B38">
        <w:rPr>
          <w:rFonts w:asciiTheme="minorHAnsi" w:hAnsiTheme="minorHAnsi" w:cstheme="minorHAnsi"/>
          <w:spacing w:val="-4"/>
          <w:sz w:val="22"/>
          <w:szCs w:val="24"/>
        </w:rPr>
        <w:t> </w:t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>r.</w:t>
      </w:r>
      <w:r w:rsidR="007515F2" w:rsidRPr="00137B38">
        <w:rPr>
          <w:rFonts w:asciiTheme="minorHAnsi" w:hAnsiTheme="minorHAnsi" w:cstheme="minorHAnsi"/>
          <w:spacing w:val="-4"/>
          <w:sz w:val="22"/>
          <w:szCs w:val="24"/>
        </w:rPr>
        <w:t>, a</w:t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 xml:space="preserve"> 16 grudnia 1997</w:t>
      </w:r>
      <w:r w:rsidR="007515F2" w:rsidRPr="00137B38">
        <w:rPr>
          <w:rFonts w:asciiTheme="minorHAnsi" w:hAnsiTheme="minorHAnsi" w:cstheme="minorHAnsi"/>
          <w:spacing w:val="-4"/>
          <w:sz w:val="22"/>
          <w:szCs w:val="24"/>
        </w:rPr>
        <w:t> </w:t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>r. ministrowie spraw zagranicznych</w:t>
      </w:r>
      <w:r w:rsidRPr="00137B38">
        <w:rPr>
          <w:rFonts w:asciiTheme="minorHAnsi" w:hAnsiTheme="minorHAnsi" w:cstheme="minorHAnsi"/>
          <w:sz w:val="22"/>
          <w:szCs w:val="24"/>
        </w:rPr>
        <w:t xml:space="preserve"> państw</w:t>
      </w:r>
      <w:r w:rsidR="007515F2" w:rsidRPr="00137B38">
        <w:rPr>
          <w:rFonts w:asciiTheme="minorHAnsi" w:hAnsiTheme="minorHAnsi" w:cstheme="minorHAnsi"/>
          <w:sz w:val="22"/>
          <w:szCs w:val="24"/>
        </w:rPr>
        <w:t>-</w:t>
      </w:r>
      <w:r w:rsidRPr="00137B38">
        <w:rPr>
          <w:rFonts w:asciiTheme="minorHAnsi" w:hAnsiTheme="minorHAnsi" w:cstheme="minorHAnsi"/>
          <w:sz w:val="22"/>
          <w:szCs w:val="24"/>
        </w:rPr>
        <w:t>stron Traktatu Waszyngtońskiego podpisali protokoły akcesyjne Czech, Polski i</w:t>
      </w:r>
      <w:r w:rsidR="00D271B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Węgier, natomiast szefowie dyplomacji tej trójki uzgodnili, że będą koordynować swoje starania na drodze do pełnego członkostwa</w:t>
      </w:r>
      <w:r w:rsidRPr="00137B38">
        <w:rPr>
          <w:rStyle w:val="Odwoanieprzypisudolnego"/>
          <w:rFonts w:asciiTheme="minorHAnsi" w:hAnsiTheme="minorHAnsi" w:cstheme="minorHAnsi"/>
          <w:sz w:val="22"/>
          <w:szCs w:val="24"/>
        </w:rPr>
        <w:footnoteReference w:id="7"/>
      </w:r>
      <w:r w:rsidRPr="00137B38">
        <w:rPr>
          <w:rFonts w:asciiTheme="minorHAnsi" w:hAnsiTheme="minorHAnsi" w:cstheme="minorHAnsi"/>
          <w:sz w:val="22"/>
          <w:szCs w:val="24"/>
        </w:rPr>
        <w:t>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 xml:space="preserve">12 marca 1999 r. w Bibliotece Prezydenta Harry’ego Trumana w miejscowości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Independence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(w stanie Missouri) podczas ceremonii złożenia Protokołu Akcesyjnego Republiki Czeskiej do Traktatu Północnoatlantyckiego reprezentował to państwo minister spraw zagranicznych Jan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Kavan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(ČSSD). Dokument został złożony na ręce</w:t>
      </w:r>
      <w:r w:rsidR="008E4065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urodzonej w przedwojennej Czechosłowacji</w:t>
      </w:r>
      <w:r w:rsidR="008E4065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amerykańskiej sekretarz stanu Madeleine Albright, byłej studentce Zbigniewa Brzezińskiego, </w:t>
      </w:r>
      <w:r w:rsidRPr="00137B38">
        <w:rPr>
          <w:rFonts w:asciiTheme="minorHAnsi" w:hAnsiTheme="minorHAnsi" w:cstheme="minorHAnsi"/>
          <w:i/>
          <w:sz w:val="22"/>
          <w:szCs w:val="24"/>
        </w:rPr>
        <w:t>nota bene</w:t>
      </w:r>
      <w:r w:rsidRPr="00137B38">
        <w:rPr>
          <w:rFonts w:asciiTheme="minorHAnsi" w:hAnsiTheme="minorHAnsi" w:cstheme="minorHAnsi"/>
          <w:sz w:val="22"/>
          <w:szCs w:val="24"/>
        </w:rPr>
        <w:t xml:space="preserve"> ożenionego z</w:t>
      </w:r>
      <w:r w:rsidR="008E406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córką prezydenta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Edvarda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Beneša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Niecałe dwa tygodnie po tym uroczystym wydarzeniu została rozpoczęta lotnicza operacja NATO przeciwko Federalnej Republice Jugosławii</w:t>
      </w:r>
      <w:r w:rsidR="00B613AE" w:rsidRPr="00137B38">
        <w:rPr>
          <w:rFonts w:asciiTheme="minorHAnsi" w:hAnsiTheme="minorHAnsi" w:cstheme="minorHAnsi"/>
          <w:sz w:val="22"/>
          <w:szCs w:val="24"/>
        </w:rPr>
        <w:t xml:space="preserve"> z powodu</w:t>
      </w:r>
      <w:r w:rsidRPr="00137B38">
        <w:rPr>
          <w:rFonts w:asciiTheme="minorHAnsi" w:hAnsiTheme="minorHAnsi" w:cstheme="minorHAnsi"/>
          <w:sz w:val="22"/>
          <w:szCs w:val="24"/>
        </w:rPr>
        <w:t xml:space="preserve"> podejrzeń o masowe wypędzanie cywilnej ludności albańskiej przez serbskie oddziały paramilitarne oraz policję na terenie prowincji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Kosovo-Metohija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. Prezydent V.</w:t>
      </w:r>
      <w:r w:rsidR="00D271BB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Havel poparł tę operację, jakkolwiek znacz</w:t>
      </w:r>
      <w:r w:rsidR="007515F2" w:rsidRPr="00137B38">
        <w:rPr>
          <w:rFonts w:asciiTheme="minorHAnsi" w:hAnsiTheme="minorHAnsi" w:cstheme="minorHAnsi"/>
          <w:sz w:val="22"/>
          <w:szCs w:val="24"/>
        </w:rPr>
        <w:t>n</w:t>
      </w:r>
      <w:r w:rsidRPr="00137B38">
        <w:rPr>
          <w:rFonts w:asciiTheme="minorHAnsi" w:hAnsiTheme="minorHAnsi" w:cstheme="minorHAnsi"/>
          <w:sz w:val="22"/>
          <w:szCs w:val="24"/>
        </w:rPr>
        <w:t>a część czeskiej (i nie tylko</w:t>
      </w:r>
      <w:r w:rsidR="007515F2" w:rsidRPr="00137B38">
        <w:rPr>
          <w:rFonts w:asciiTheme="minorHAnsi" w:hAnsiTheme="minorHAnsi" w:cstheme="minorHAnsi"/>
          <w:sz w:val="22"/>
          <w:szCs w:val="24"/>
        </w:rPr>
        <w:t xml:space="preserve"> czeskiej</w:t>
      </w:r>
      <w:r w:rsidRPr="00137B38">
        <w:rPr>
          <w:rFonts w:asciiTheme="minorHAnsi" w:hAnsiTheme="minorHAnsi" w:cstheme="minorHAnsi"/>
          <w:sz w:val="22"/>
          <w:szCs w:val="24"/>
        </w:rPr>
        <w:t>) opinii publicznej (w tym m.in. ówczesny przewodniczący Izby Poselskiej Parlamentu Republiki Czeskiej V. Klaus) była jej przeciwna.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Akcesja Czech, Polski i Węgier do NATO miała miejsce w roku 50-lecia powstania tej organizacji. Jubileuszowy szczyt państw członkowskich odbył się tam, gdzie „wszystko się zaczęło” – w Waszyngtonie, w dniach 23-25 kwietnia 1999</w:t>
      </w:r>
      <w:r w:rsidR="00B613AE" w:rsidRPr="00137B38">
        <w:rPr>
          <w:rFonts w:asciiTheme="minorHAnsi" w:hAnsiTheme="minorHAnsi" w:cstheme="minorHAnsi"/>
          <w:sz w:val="22"/>
          <w:szCs w:val="24"/>
        </w:rPr>
        <w:t xml:space="preserve"> r</w:t>
      </w:r>
      <w:r w:rsidRPr="00137B38">
        <w:rPr>
          <w:rFonts w:asciiTheme="minorHAnsi" w:hAnsiTheme="minorHAnsi" w:cstheme="minorHAnsi"/>
          <w:sz w:val="22"/>
          <w:szCs w:val="24"/>
        </w:rPr>
        <w:t xml:space="preserve">. </w:t>
      </w:r>
      <w:r w:rsidRPr="00D271BB">
        <w:rPr>
          <w:rFonts w:asciiTheme="minorHAnsi" w:hAnsiTheme="minorHAnsi" w:cstheme="minorHAnsi"/>
          <w:spacing w:val="-2"/>
          <w:sz w:val="22"/>
          <w:szCs w:val="24"/>
        </w:rPr>
        <w:t>Na</w:t>
      </w:r>
      <w:r w:rsidR="00D271BB" w:rsidRPr="00D271BB">
        <w:rPr>
          <w:rFonts w:asciiTheme="minorHAnsi" w:hAnsiTheme="minorHAnsi" w:cstheme="minorHAnsi"/>
          <w:spacing w:val="-2"/>
          <w:sz w:val="22"/>
          <w:szCs w:val="24"/>
        </w:rPr>
        <w:t>  </w:t>
      </w:r>
      <w:r w:rsidRPr="00D271BB">
        <w:rPr>
          <w:rFonts w:asciiTheme="minorHAnsi" w:hAnsiTheme="minorHAnsi" w:cstheme="minorHAnsi"/>
          <w:spacing w:val="-2"/>
          <w:sz w:val="22"/>
          <w:szCs w:val="24"/>
        </w:rPr>
        <w:t>nim Republika Czeska jako pełnoprawny członek przyjęła wraz z innymi państwami</w:t>
      </w:r>
      <w:r w:rsidR="00D271BB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nową</w:t>
      </w:r>
      <w:r w:rsidR="00B613AE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Koncepcję Strategiczną Paktu wobec wyzwań XXI wieku. Uchwalono też</w:t>
      </w:r>
      <w:r w:rsidR="00B613AE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m.in.</w:t>
      </w:r>
      <w:r w:rsidR="00D271BB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Plan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="00D271BB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na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="00D271BB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rzecz Członkostwa </w:t>
      </w:r>
      <w:r w:rsidRPr="00137B38">
        <w:rPr>
          <w:rFonts w:asciiTheme="minorHAnsi" w:hAnsiTheme="minorHAnsi" w:cstheme="minorHAnsi"/>
          <w:i/>
          <w:sz w:val="22"/>
          <w:szCs w:val="24"/>
        </w:rPr>
        <w:t>(</w:t>
      </w:r>
      <w:proofErr w:type="spellStart"/>
      <w:r w:rsidRPr="00137B38">
        <w:rPr>
          <w:rFonts w:asciiTheme="minorHAnsi" w:hAnsiTheme="minorHAnsi" w:cstheme="minorHAnsi"/>
          <w:i/>
          <w:sz w:val="22"/>
          <w:szCs w:val="24"/>
        </w:rPr>
        <w:t>Membership</w:t>
      </w:r>
      <w:proofErr w:type="spellEnd"/>
      <w:r w:rsidRPr="00137B38">
        <w:rPr>
          <w:rFonts w:asciiTheme="minorHAnsi" w:hAnsiTheme="minorHAnsi" w:cstheme="minorHAnsi"/>
          <w:i/>
          <w:sz w:val="22"/>
          <w:szCs w:val="24"/>
        </w:rPr>
        <w:t xml:space="preserve"> Action Plan)</w:t>
      </w:r>
      <w:r w:rsidRPr="00137B38">
        <w:rPr>
          <w:rFonts w:asciiTheme="minorHAnsi" w:hAnsiTheme="minorHAnsi" w:cstheme="minorHAnsi"/>
          <w:sz w:val="22"/>
          <w:szCs w:val="24"/>
        </w:rPr>
        <w:t>, w którym „dziewiętnastka” zadeklarowała kontynuację polityki „otwartych drzwi”</w:t>
      </w:r>
      <w:r w:rsidR="00B613AE" w:rsidRPr="00137B38">
        <w:rPr>
          <w:rFonts w:asciiTheme="minorHAnsi" w:hAnsiTheme="minorHAnsi" w:cstheme="minorHAnsi"/>
          <w:sz w:val="22"/>
          <w:szCs w:val="24"/>
        </w:rPr>
        <w:t xml:space="preserve"> w celu</w:t>
      </w:r>
      <w:r w:rsidRPr="00137B38">
        <w:rPr>
          <w:rFonts w:asciiTheme="minorHAnsi" w:hAnsiTheme="minorHAnsi" w:cstheme="minorHAnsi"/>
          <w:sz w:val="22"/>
          <w:szCs w:val="24"/>
        </w:rPr>
        <w:t xml:space="preserve"> przyjęcia innych wypełniających kryteria członków</w:t>
      </w:r>
      <w:r w:rsidRPr="00137B38">
        <w:rPr>
          <w:rStyle w:val="Odwoanieprzypisudolnego"/>
          <w:rFonts w:asciiTheme="minorHAnsi" w:hAnsiTheme="minorHAnsi" w:cstheme="minorHAnsi"/>
          <w:sz w:val="22"/>
          <w:szCs w:val="24"/>
        </w:rPr>
        <w:footnoteReference w:id="8"/>
      </w:r>
      <w:r w:rsidRPr="00137B38">
        <w:rPr>
          <w:rFonts w:asciiTheme="minorHAnsi" w:hAnsiTheme="minorHAnsi" w:cstheme="minorHAnsi"/>
          <w:sz w:val="22"/>
          <w:szCs w:val="24"/>
        </w:rPr>
        <w:t>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 xml:space="preserve">Po zamachu Al-Kaidy na Nowy Jork i Waszyngton Czechy zadeklarowały swoje poparcie dla powstania szerokiej koalicji antyterrorystycznej. Na szczyt </w:t>
      </w:r>
      <w:r w:rsidR="00B613AE" w:rsidRPr="00137B38">
        <w:rPr>
          <w:rFonts w:asciiTheme="minorHAnsi" w:hAnsiTheme="minorHAnsi" w:cstheme="minorHAnsi"/>
          <w:sz w:val="22"/>
          <w:szCs w:val="24"/>
        </w:rPr>
        <w:t xml:space="preserve">zwołany </w:t>
      </w:r>
      <w:r w:rsidRPr="00137B38">
        <w:rPr>
          <w:rFonts w:asciiTheme="minorHAnsi" w:hAnsiTheme="minorHAnsi" w:cstheme="minorHAnsi"/>
          <w:sz w:val="22"/>
          <w:szCs w:val="24"/>
        </w:rPr>
        <w:lastRenderedPageBreak/>
        <w:t>z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="00D271BB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inicjatywy prezydenta Aleksandra Kwaśniewskiego – Warszawskiej Konferencji w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sprawie Zwalczania Terroryzmu w dniu 6 listopada 2001 r.</w:t>
      </w:r>
      <w:r w:rsidR="00B613AE" w:rsidRPr="00137B38">
        <w:rPr>
          <w:rFonts w:asciiTheme="minorHAnsi" w:hAnsiTheme="minorHAnsi" w:cstheme="minorHAnsi"/>
          <w:sz w:val="22"/>
          <w:szCs w:val="24"/>
        </w:rPr>
        <w:t xml:space="preserve"> –</w:t>
      </w:r>
      <w:r w:rsidRPr="00137B38">
        <w:rPr>
          <w:rFonts w:asciiTheme="minorHAnsi" w:hAnsiTheme="minorHAnsi" w:cstheme="minorHAnsi"/>
          <w:sz w:val="22"/>
          <w:szCs w:val="24"/>
        </w:rPr>
        <w:t xml:space="preserve"> Czechy reprezentował wiceprzewodniczący rządu (wicepremier) Pavel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Rychetský</w:t>
      </w:r>
      <w:proofErr w:type="spellEnd"/>
      <w:r w:rsidRPr="00137B38">
        <w:rPr>
          <w:rStyle w:val="Odwoanieprzypisudolnego"/>
          <w:rFonts w:asciiTheme="minorHAnsi" w:hAnsiTheme="minorHAnsi" w:cstheme="minorHAnsi"/>
          <w:sz w:val="22"/>
          <w:szCs w:val="24"/>
        </w:rPr>
        <w:footnoteReference w:id="9"/>
      </w:r>
      <w:r w:rsidR="00047EB1" w:rsidRPr="00137B38">
        <w:rPr>
          <w:rFonts w:asciiTheme="minorHAnsi" w:hAnsiTheme="minorHAnsi" w:cstheme="minorHAnsi"/>
          <w:sz w:val="22"/>
          <w:szCs w:val="24"/>
        </w:rPr>
        <w:t>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Republika Czeska była gospodarzem szczytu Organizacji Traktatu Północno</w:t>
      </w:r>
      <w:r w:rsidR="00047EB1" w:rsidRPr="00137B38">
        <w:rPr>
          <w:rFonts w:asciiTheme="minorHAnsi" w:hAnsiTheme="minorHAnsi" w:cstheme="minorHAnsi"/>
          <w:sz w:val="22"/>
          <w:szCs w:val="24"/>
        </w:rPr>
        <w:softHyphen/>
      </w:r>
      <w:r w:rsidRPr="00137B38">
        <w:rPr>
          <w:rFonts w:asciiTheme="minorHAnsi" w:hAnsiTheme="minorHAnsi" w:cstheme="minorHAnsi"/>
          <w:sz w:val="22"/>
          <w:szCs w:val="24"/>
        </w:rPr>
        <w:t>atlantyckiego w Pradze 21-22 listopada 2002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="00D271BB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 Na konferencji zorganizowanej w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="008E406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przeddzień tego wydarzenia przez berliński oddział Aspen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Institute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, a</w:t>
      </w:r>
      <w:r w:rsidR="008E406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poświęconej</w:t>
      </w:r>
      <w:r w:rsidR="008E406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transformacji Paktu, prezydent V.</w:t>
      </w:r>
      <w:r w:rsidR="00D271B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Havel sprzeciwił się postrzeganiu NATO jako „klubu weteranów zimnej wojny”, a zaakcentował jego rolę w budowaniu partnerstwa między dużymi i małymi państwami członkowskimi w sytuacji, gdy</w:t>
      </w:r>
      <w:r w:rsidR="008E406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te</w:t>
      </w:r>
      <w:r w:rsidR="008E406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drugie częstokroć były w historii najnowszej uznawane za przedmiot, a</w:t>
      </w:r>
      <w:r w:rsidR="008E406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nie</w:t>
      </w:r>
      <w:r w:rsidR="008E406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podmiot polityki międzynarodowej, by odwołać się </w:t>
      </w:r>
      <w:r w:rsidR="007515F2" w:rsidRPr="00137B38">
        <w:rPr>
          <w:rFonts w:asciiTheme="minorHAnsi" w:hAnsiTheme="minorHAnsi" w:cstheme="minorHAnsi"/>
          <w:sz w:val="22"/>
          <w:szCs w:val="24"/>
        </w:rPr>
        <w:t xml:space="preserve">na przykład </w:t>
      </w:r>
      <w:r w:rsidRPr="00137B38">
        <w:rPr>
          <w:rFonts w:asciiTheme="minorHAnsi" w:hAnsiTheme="minorHAnsi" w:cstheme="minorHAnsi"/>
          <w:sz w:val="22"/>
          <w:szCs w:val="24"/>
        </w:rPr>
        <w:t>do Paktu Ribbentrop-Mołotow i</w:t>
      </w:r>
      <w:r w:rsidR="007515F2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porozumień jałtańskich</w:t>
      </w:r>
      <w:r w:rsidRPr="00137B38">
        <w:rPr>
          <w:rStyle w:val="Odwoanieprzypisudolnego"/>
          <w:rFonts w:asciiTheme="minorHAnsi" w:hAnsiTheme="minorHAnsi" w:cstheme="minorHAnsi"/>
          <w:sz w:val="22"/>
          <w:szCs w:val="24"/>
        </w:rPr>
        <w:footnoteReference w:id="10"/>
      </w:r>
      <w:r w:rsidRPr="00137B38">
        <w:rPr>
          <w:rFonts w:asciiTheme="minorHAnsi" w:hAnsiTheme="minorHAnsi" w:cstheme="minorHAnsi"/>
          <w:sz w:val="22"/>
          <w:szCs w:val="24"/>
        </w:rPr>
        <w:t>.</w:t>
      </w:r>
    </w:p>
    <w:p w:rsidR="00004A51" w:rsidRPr="00137B38" w:rsidRDefault="00004A51" w:rsidP="00D271BB">
      <w:pPr>
        <w:spacing w:after="60" w:line="280" w:lineRule="exact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Mimo wielu głosów krytycznych różnej proweniencji kręg</w:t>
      </w:r>
      <w:r w:rsidR="00B613AE" w:rsidRPr="00137B38">
        <w:rPr>
          <w:rFonts w:asciiTheme="minorHAnsi" w:hAnsiTheme="minorHAnsi" w:cstheme="minorHAnsi"/>
          <w:sz w:val="22"/>
          <w:szCs w:val="24"/>
        </w:rPr>
        <w:t>ów</w:t>
      </w:r>
      <w:r w:rsidRPr="00137B38">
        <w:rPr>
          <w:rFonts w:asciiTheme="minorHAnsi" w:hAnsiTheme="minorHAnsi" w:cstheme="minorHAnsi"/>
          <w:sz w:val="22"/>
          <w:szCs w:val="24"/>
        </w:rPr>
        <w:t xml:space="preserve"> opinii publicznej Czechy formalnie poparły amerykańską (ale także m.in. brytyjską, polską i australijską) operację militarną w Iraku pod kryptonimem „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Iraqi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Freedom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” w marcu 2003</w:t>
      </w:r>
      <w:r w:rsidR="00D271B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r., mimo</w:t>
      </w:r>
      <w:r w:rsidR="0014120F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braku jej autoryzacji przez Radę Bezpieczeństwa ONZ. Tak jak i inne państwa Europy Środkowej zostały za to „pochwalone” przez amerykańskiego sekretarza obrony Donalda Rumsfelda, który tę zaangażowaną „nową” Europę państw (wówczas)</w:t>
      </w:r>
      <w:r w:rsidR="00D271BB">
        <w:rPr>
          <w:rFonts w:asciiTheme="minorHAnsi" w:hAnsiTheme="minorHAnsi" w:cstheme="minorHAnsi"/>
          <w:sz w:val="22"/>
          <w:szCs w:val="24"/>
        </w:rPr>
        <w:t>   </w:t>
      </w:r>
      <w:r w:rsidRPr="00137B38">
        <w:rPr>
          <w:rFonts w:asciiTheme="minorHAnsi" w:hAnsiTheme="minorHAnsi" w:cstheme="minorHAnsi"/>
          <w:sz w:val="22"/>
          <w:szCs w:val="24"/>
        </w:rPr>
        <w:t>kandydujących do Unii Europejskiej przeciwstawił „starej” Europie złożonej</w:t>
      </w:r>
      <w:r w:rsidR="0014120F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z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15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dotychczasowych członków, jakkolwiek z wyłączeniem Wielkiej Brytanii, Hiszpanii i Włoch, które aktywnie wsparły te poczynania.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Warto podkreślić historycznie uwarunkowaną niechęć czeskiego społeczeństwa</w:t>
      </w:r>
      <w:r w:rsidR="008E406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do stałej obecności obcych wojsk na terytorium </w:t>
      </w:r>
      <w:r w:rsidR="00B613AE" w:rsidRPr="00137B38">
        <w:rPr>
          <w:rFonts w:asciiTheme="minorHAnsi" w:hAnsiTheme="minorHAnsi" w:cstheme="minorHAnsi"/>
          <w:sz w:val="22"/>
          <w:szCs w:val="24"/>
        </w:rPr>
        <w:t>sw</w:t>
      </w:r>
      <w:r w:rsidRPr="00137B38">
        <w:rPr>
          <w:rFonts w:asciiTheme="minorHAnsi" w:hAnsiTheme="minorHAnsi" w:cstheme="minorHAnsi"/>
          <w:sz w:val="22"/>
          <w:szCs w:val="24"/>
        </w:rPr>
        <w:t>ego państwa (okupacja niemiecka z</w:t>
      </w:r>
      <w:r w:rsidR="008E4065"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 xml:space="preserve">miejscowościami – symbolami tego okresu: Terezin,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Lidice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,</w:t>
      </w:r>
      <w:r w:rsidR="008E4065" w:rsidRPr="00137B38">
        <w:rPr>
          <w:rFonts w:asciiTheme="minorHAnsi" w:hAnsiTheme="minorHAnsi" w:cstheme="minorHAnsi"/>
          <w:sz w:val="22"/>
          <w:szCs w:val="24"/>
        </w:rPr>
        <w:t> 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Ležaky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, a w latach 1968-1991 stacjonowanie Armii Czerwonej po zdławieniu Praskiej </w:t>
      </w:r>
      <w:r w:rsidR="0014120F" w:rsidRPr="00137B38">
        <w:rPr>
          <w:rFonts w:asciiTheme="minorHAnsi" w:hAnsiTheme="minorHAnsi" w:cstheme="minorHAnsi"/>
          <w:sz w:val="22"/>
          <w:szCs w:val="24"/>
        </w:rPr>
        <w:t>W</w:t>
      </w:r>
      <w:r w:rsidRPr="00137B38">
        <w:rPr>
          <w:rFonts w:asciiTheme="minorHAnsi" w:hAnsiTheme="minorHAnsi" w:cstheme="minorHAnsi"/>
          <w:sz w:val="22"/>
          <w:szCs w:val="24"/>
        </w:rPr>
        <w:t>iosny). Tym</w:t>
      </w:r>
      <w:r w:rsidR="0014120F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zapewne oraz generalnie większym poczuciem bezpieczeństwa</w:t>
      </w:r>
      <w:r w:rsidR="008E406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Czech w ich obecnych (od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1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stycznia 1993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r.) granicach mogło być</w:t>
      </w:r>
      <w:r w:rsidR="008E406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uwarunkowane stanowcze w</w:t>
      </w:r>
      <w:r w:rsidR="0014120F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swojej wymowie oświadczenie premiera Bohuslava</w:t>
      </w:r>
      <w:r w:rsidR="008E406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Sobotki złożone latem 2014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 – w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kontekście polskich starań o realną obecność wojskową NATO w Europie Środkowo-Wschodniej – wykluczające obecność</w:t>
      </w:r>
      <w:r w:rsidR="00D271BB">
        <w:rPr>
          <w:rFonts w:asciiTheme="minorHAnsi" w:hAnsiTheme="minorHAnsi" w:cstheme="minorHAnsi"/>
          <w:sz w:val="22"/>
          <w:szCs w:val="24"/>
        </w:rPr>
        <w:t>   </w:t>
      </w:r>
      <w:r w:rsidRPr="00137B38">
        <w:rPr>
          <w:rFonts w:asciiTheme="minorHAnsi" w:hAnsiTheme="minorHAnsi" w:cstheme="minorHAnsi"/>
          <w:sz w:val="22"/>
          <w:szCs w:val="24"/>
        </w:rPr>
        <w:t>jakichkolwiek oddziałów Paktu obecnych stale w Czechach. Analiza stanowiska rządu</w:t>
      </w:r>
      <w:r w:rsidR="008E406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kierowanego aktualnie przez</w:t>
      </w:r>
      <w:r w:rsidR="00B613AE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wymienionego polityka prowadzi do</w:t>
      </w:r>
      <w:r w:rsidR="00D271B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konstatacji, iż</w:t>
      </w:r>
      <w:r w:rsidR="00D271BB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obecnie bardziej akcentowany jest wymiar politycznej obecności Republiki w</w:t>
      </w:r>
      <w:r w:rsidR="008E4065" w:rsidRPr="00137B38">
        <w:rPr>
          <w:rFonts w:asciiTheme="minorHAnsi" w:hAnsiTheme="minorHAnsi" w:cstheme="minorHAnsi"/>
          <w:sz w:val="22"/>
          <w:szCs w:val="24"/>
        </w:rPr>
        <w:t>  </w:t>
      </w:r>
      <w:r w:rsidR="0015597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Pakcie</w:t>
      </w:r>
      <w:r w:rsidR="00155971" w:rsidRPr="00137B38">
        <w:rPr>
          <w:rFonts w:asciiTheme="minorHAnsi" w:hAnsiTheme="minorHAnsi" w:cstheme="minorHAnsi"/>
          <w:sz w:val="22"/>
          <w:szCs w:val="24"/>
        </w:rPr>
        <w:t> </w:t>
      </w:r>
      <w:r w:rsidR="008E406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Północno</w:t>
      </w:r>
      <w:r w:rsidR="00B613AE" w:rsidRPr="00137B38">
        <w:rPr>
          <w:rFonts w:asciiTheme="minorHAnsi" w:hAnsiTheme="minorHAnsi" w:cstheme="minorHAnsi"/>
          <w:sz w:val="22"/>
          <w:szCs w:val="24"/>
        </w:rPr>
        <w:softHyphen/>
      </w:r>
      <w:r w:rsidRPr="00137B38">
        <w:rPr>
          <w:rFonts w:asciiTheme="minorHAnsi" w:hAnsiTheme="minorHAnsi" w:cstheme="minorHAnsi"/>
          <w:sz w:val="22"/>
          <w:szCs w:val="24"/>
        </w:rPr>
        <w:t>atlantyckim niż wymiar militarny. Taka percepcja tego zagadnienia</w:t>
      </w:r>
      <w:r w:rsidR="008E4065" w:rsidRPr="00137B38">
        <w:rPr>
          <w:rFonts w:asciiTheme="minorHAnsi" w:hAnsiTheme="minorHAnsi" w:cstheme="minorHAnsi"/>
          <w:sz w:val="22"/>
          <w:szCs w:val="24"/>
        </w:rPr>
        <w:t> </w:t>
      </w:r>
      <w:r w:rsidR="00D271BB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jest wzmocniona kompatybilną z</w:t>
      </w:r>
      <w:r w:rsidR="00047EB1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rządem postawą obecnego trzeciego prezydenta Czech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Miloša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Zemana w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odniesieniu do polityki zagranicznej i obronnej Republiki.</w:t>
      </w:r>
    </w:p>
    <w:p w:rsidR="00004A51" w:rsidRPr="00D271BB" w:rsidRDefault="00004A51" w:rsidP="00137B38">
      <w:pPr>
        <w:spacing w:before="240" w:after="120"/>
        <w:ind w:firstLine="567"/>
        <w:jc w:val="both"/>
        <w:rPr>
          <w:rFonts w:asciiTheme="minorHAnsi" w:hAnsiTheme="minorHAnsi" w:cstheme="minorHAnsi"/>
          <w:b/>
          <w:sz w:val="23"/>
          <w:szCs w:val="23"/>
        </w:rPr>
      </w:pPr>
      <w:r w:rsidRPr="00D271BB">
        <w:rPr>
          <w:rFonts w:asciiTheme="minorHAnsi" w:hAnsiTheme="minorHAnsi" w:cstheme="minorHAnsi"/>
          <w:b/>
          <w:sz w:val="23"/>
          <w:szCs w:val="23"/>
        </w:rPr>
        <w:lastRenderedPageBreak/>
        <w:t>Strategiczne dokumenty dotyczące bezpieczeństwa Czech</w:t>
      </w:r>
    </w:p>
    <w:p w:rsidR="00004A51" w:rsidRPr="00137B38" w:rsidRDefault="005F185A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„</w:t>
      </w:r>
      <w:r w:rsidR="00004A51" w:rsidRPr="00137B38">
        <w:rPr>
          <w:rFonts w:asciiTheme="minorHAnsi" w:hAnsiTheme="minorHAnsi" w:cstheme="minorHAnsi"/>
          <w:sz w:val="22"/>
          <w:szCs w:val="24"/>
        </w:rPr>
        <w:t>Strategia Bezpieczeństwa Republiki Czeskiej</w:t>
      </w:r>
      <w:r w:rsidRPr="00137B38">
        <w:rPr>
          <w:rFonts w:asciiTheme="minorHAnsi" w:hAnsiTheme="minorHAnsi" w:cstheme="minorHAnsi"/>
          <w:sz w:val="22"/>
          <w:szCs w:val="24"/>
        </w:rPr>
        <w:t>”</w:t>
      </w:r>
      <w:r w:rsidR="00004A51" w:rsidRPr="00137B38">
        <w:rPr>
          <w:rFonts w:asciiTheme="minorHAnsi" w:hAnsiTheme="minorHAnsi" w:cstheme="minorHAnsi"/>
          <w:sz w:val="22"/>
          <w:szCs w:val="24"/>
        </w:rPr>
        <w:t xml:space="preserve"> jest dokumentem opracowanym przez rząd, a najbardziej zaangażowanymi w jego tworzenie były: Ministerstwo Spraw</w:t>
      </w:r>
      <w:r w:rsidR="00047EB1" w:rsidRPr="00137B38">
        <w:rPr>
          <w:rFonts w:asciiTheme="minorHAnsi" w:hAnsiTheme="minorHAnsi" w:cstheme="minorHAnsi"/>
          <w:sz w:val="22"/>
          <w:szCs w:val="24"/>
        </w:rPr>
        <w:t>  </w:t>
      </w:r>
      <w:r w:rsidR="00004A51" w:rsidRPr="00137B38">
        <w:rPr>
          <w:rFonts w:asciiTheme="minorHAnsi" w:hAnsiTheme="minorHAnsi" w:cstheme="minorHAnsi"/>
          <w:sz w:val="22"/>
          <w:szCs w:val="24"/>
        </w:rPr>
        <w:t>Zagranicznych, Ministerstwo Obrony, Ministerstwo Spraw Wewnętrznych, Ministerstwo Przemysłu i Handlu oraz Ministerstwo Finansów. Pierwsza strategia</w:t>
      </w:r>
      <w:r w:rsidR="00D271BB">
        <w:rPr>
          <w:rFonts w:asciiTheme="minorHAnsi" w:hAnsiTheme="minorHAnsi" w:cstheme="minorHAnsi"/>
          <w:sz w:val="22"/>
          <w:szCs w:val="24"/>
        </w:rPr>
        <w:t>  </w:t>
      </w:r>
      <w:r w:rsidR="00004A51" w:rsidRPr="00137B38">
        <w:rPr>
          <w:rFonts w:asciiTheme="minorHAnsi" w:hAnsiTheme="minorHAnsi" w:cstheme="minorHAnsi"/>
          <w:sz w:val="22"/>
          <w:szCs w:val="24"/>
        </w:rPr>
        <w:t>bezpieczeństwa opracowana była dopiero w 1999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="00D271BB">
        <w:rPr>
          <w:rFonts w:asciiTheme="minorHAnsi" w:hAnsiTheme="minorHAnsi" w:cstheme="minorHAnsi"/>
          <w:sz w:val="22"/>
          <w:szCs w:val="24"/>
        </w:rPr>
        <w:t> </w:t>
      </w:r>
      <w:r w:rsidR="00004A51" w:rsidRPr="00137B38">
        <w:rPr>
          <w:rFonts w:asciiTheme="minorHAnsi" w:hAnsiTheme="minorHAnsi" w:cstheme="minorHAnsi"/>
          <w:sz w:val="22"/>
          <w:szCs w:val="24"/>
        </w:rPr>
        <w:t>r., to jest sześć lat po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="00004A51" w:rsidRPr="00137B38">
        <w:rPr>
          <w:rFonts w:asciiTheme="minorHAnsi" w:hAnsiTheme="minorHAnsi" w:cstheme="minorHAnsi"/>
          <w:sz w:val="22"/>
          <w:szCs w:val="24"/>
        </w:rPr>
        <w:t>ukonstytuowaniu się samodzielnego państwa czeskiego, a bezpośrednio przed przyjęciem go do Sojuszu Północnoatlantyckiego.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Nowelizacja dopiero co powstałej strategii bezpieczeństwa zdawała się być</w:t>
      </w:r>
      <w:r w:rsidR="00D271B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koniecznością, zwłaszcza z punktu widzenia wstąpienia Republiki Czeskiej do</w:t>
      </w:r>
      <w:r w:rsidR="00D271B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NATO. Uwarunkowania tego procesu były wprawdzie w poprzedniej koncepcji dość dokładnie rozpatrywane, jednak ze względu na realny rozwój sytuacji nie można było przewidzieć i uwzględnić absolutnie wszystkiego. </w:t>
      </w:r>
    </w:p>
    <w:p w:rsidR="005F185A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Szersze ramy dla polityki bezpieczeństwa tworzy „Koncepcja Polityki Zagranicznej Republiki Czeskiej”. Czytamy w niej</w:t>
      </w:r>
      <w:r w:rsidR="005F185A" w:rsidRPr="00137B38">
        <w:rPr>
          <w:rFonts w:asciiTheme="minorHAnsi" w:hAnsiTheme="minorHAnsi" w:cstheme="minorHAnsi"/>
          <w:sz w:val="22"/>
          <w:szCs w:val="24"/>
        </w:rPr>
        <w:t>:</w:t>
      </w:r>
    </w:p>
    <w:p w:rsidR="00004A51" w:rsidRPr="00137B38" w:rsidRDefault="00004A51" w:rsidP="00137B38">
      <w:pPr>
        <w:spacing w:before="120" w:after="120"/>
        <w:ind w:left="567" w:firstLine="567"/>
        <w:jc w:val="both"/>
        <w:rPr>
          <w:rFonts w:asciiTheme="minorHAnsi" w:hAnsiTheme="minorHAnsi" w:cstheme="minorHAnsi"/>
          <w:szCs w:val="24"/>
        </w:rPr>
      </w:pPr>
      <w:r w:rsidRPr="00137B38">
        <w:rPr>
          <w:rFonts w:asciiTheme="minorHAnsi" w:hAnsiTheme="minorHAnsi" w:cstheme="minorHAnsi"/>
          <w:i/>
          <w:spacing w:val="-4"/>
          <w:szCs w:val="24"/>
        </w:rPr>
        <w:t>Politykę bezpieczeństwa możemy zdefiniować jako proces realizacji podstawowych</w:t>
      </w:r>
      <w:r w:rsidRPr="00137B38">
        <w:rPr>
          <w:rFonts w:asciiTheme="minorHAnsi" w:hAnsiTheme="minorHAnsi" w:cstheme="minorHAnsi"/>
          <w:i/>
          <w:szCs w:val="24"/>
        </w:rPr>
        <w:t xml:space="preserve"> interesów i zadań państwa (połączonych z zabezpieczeniem suwerenności państwowej</w:t>
      </w:r>
      <w:r w:rsidR="00E93C33" w:rsidRPr="00137B38">
        <w:rPr>
          <w:rFonts w:asciiTheme="minorHAnsi" w:hAnsiTheme="minorHAnsi" w:cstheme="minorHAnsi"/>
          <w:i/>
          <w:szCs w:val="24"/>
        </w:rPr>
        <w:t> </w:t>
      </w:r>
      <w:r w:rsidRPr="00137B38">
        <w:rPr>
          <w:rFonts w:asciiTheme="minorHAnsi" w:hAnsiTheme="minorHAnsi" w:cstheme="minorHAnsi"/>
          <w:i/>
          <w:szCs w:val="24"/>
        </w:rPr>
        <w:t>i</w:t>
      </w:r>
      <w:r w:rsidR="00E93C33" w:rsidRPr="00137B38">
        <w:rPr>
          <w:rFonts w:asciiTheme="minorHAnsi" w:hAnsiTheme="minorHAnsi" w:cstheme="minorHAnsi"/>
          <w:i/>
          <w:szCs w:val="24"/>
        </w:rPr>
        <w:t> </w:t>
      </w:r>
      <w:r w:rsidRPr="00137B38">
        <w:rPr>
          <w:rFonts w:asciiTheme="minorHAnsi" w:hAnsiTheme="minorHAnsi" w:cstheme="minorHAnsi"/>
          <w:i/>
          <w:szCs w:val="24"/>
        </w:rPr>
        <w:t>nienaruszalności jego terytorium, z ochroną życia, zdrowia</w:t>
      </w:r>
      <w:r w:rsidR="005F185A" w:rsidRPr="00137B38">
        <w:rPr>
          <w:rFonts w:asciiTheme="minorHAnsi" w:hAnsiTheme="minorHAnsi" w:cstheme="minorHAnsi"/>
          <w:i/>
          <w:szCs w:val="24"/>
        </w:rPr>
        <w:t> </w:t>
      </w:r>
      <w:r w:rsidRPr="00137B38">
        <w:rPr>
          <w:rFonts w:asciiTheme="minorHAnsi" w:hAnsiTheme="minorHAnsi" w:cstheme="minorHAnsi"/>
          <w:i/>
          <w:szCs w:val="24"/>
        </w:rPr>
        <w:t>i majątku obywateli oraz wypełnianiem międzynarodowych zobowiązań) oraz przygotowań do</w:t>
      </w:r>
      <w:r w:rsidR="00E93C33" w:rsidRPr="00137B38">
        <w:rPr>
          <w:rFonts w:asciiTheme="minorHAnsi" w:hAnsiTheme="minorHAnsi" w:cstheme="minorHAnsi"/>
          <w:i/>
          <w:szCs w:val="24"/>
        </w:rPr>
        <w:t>  </w:t>
      </w:r>
      <w:r w:rsidRPr="00137B38">
        <w:rPr>
          <w:rFonts w:asciiTheme="minorHAnsi" w:hAnsiTheme="minorHAnsi" w:cstheme="minorHAnsi"/>
          <w:i/>
          <w:szCs w:val="24"/>
        </w:rPr>
        <w:t>ich wypełnienia (włącznie z</w:t>
      </w:r>
      <w:r w:rsidR="00047EB1" w:rsidRPr="00137B38">
        <w:rPr>
          <w:rFonts w:asciiTheme="minorHAnsi" w:hAnsiTheme="minorHAnsi" w:cstheme="minorHAnsi"/>
          <w:i/>
          <w:szCs w:val="24"/>
        </w:rPr>
        <w:t> </w:t>
      </w:r>
      <w:r w:rsidRPr="00137B38">
        <w:rPr>
          <w:rFonts w:asciiTheme="minorHAnsi" w:hAnsiTheme="minorHAnsi" w:cstheme="minorHAnsi"/>
          <w:i/>
          <w:szCs w:val="24"/>
        </w:rPr>
        <w:t>kumulacją sił i</w:t>
      </w:r>
      <w:r w:rsidR="005F185A" w:rsidRPr="00137B38">
        <w:rPr>
          <w:rFonts w:asciiTheme="minorHAnsi" w:hAnsiTheme="minorHAnsi" w:cstheme="minorHAnsi"/>
          <w:i/>
          <w:szCs w:val="24"/>
        </w:rPr>
        <w:t>  </w:t>
      </w:r>
      <w:r w:rsidRPr="00137B38">
        <w:rPr>
          <w:rFonts w:asciiTheme="minorHAnsi" w:hAnsiTheme="minorHAnsi" w:cstheme="minorHAnsi"/>
          <w:i/>
          <w:szCs w:val="24"/>
        </w:rPr>
        <w:t>środków niezbędnych do osiągnięcia tego celu). W tym sensie polityka bezpieczeństwa jest zawsze atrybutem państwowości, niezależnie od stanu, w</w:t>
      </w:r>
      <w:r w:rsidR="005F185A" w:rsidRPr="00137B38">
        <w:rPr>
          <w:rFonts w:asciiTheme="minorHAnsi" w:hAnsiTheme="minorHAnsi" w:cstheme="minorHAnsi"/>
          <w:i/>
          <w:szCs w:val="24"/>
        </w:rPr>
        <w:t>  </w:t>
      </w:r>
      <w:r w:rsidRPr="00137B38">
        <w:rPr>
          <w:rFonts w:asciiTheme="minorHAnsi" w:hAnsiTheme="minorHAnsi" w:cstheme="minorHAnsi"/>
          <w:i/>
          <w:szCs w:val="24"/>
        </w:rPr>
        <w:t>jakim może znaleźć się społeczeństwo, tj. zarówno w czasie pokoju, jak</w:t>
      </w:r>
      <w:r w:rsidR="00E93C33" w:rsidRPr="00137B38">
        <w:rPr>
          <w:rFonts w:asciiTheme="minorHAnsi" w:hAnsiTheme="minorHAnsi" w:cstheme="minorHAnsi"/>
          <w:i/>
          <w:szCs w:val="24"/>
        </w:rPr>
        <w:t xml:space="preserve"> </w:t>
      </w:r>
      <w:r w:rsidRPr="00137B38">
        <w:rPr>
          <w:rFonts w:asciiTheme="minorHAnsi" w:hAnsiTheme="minorHAnsi" w:cstheme="minorHAnsi"/>
          <w:i/>
          <w:szCs w:val="24"/>
        </w:rPr>
        <w:t>i</w:t>
      </w:r>
      <w:r w:rsidR="00E93C33" w:rsidRPr="00137B38">
        <w:rPr>
          <w:rFonts w:asciiTheme="minorHAnsi" w:hAnsiTheme="minorHAnsi" w:cstheme="minorHAnsi"/>
          <w:i/>
          <w:szCs w:val="24"/>
        </w:rPr>
        <w:t xml:space="preserve"> </w:t>
      </w:r>
      <w:r w:rsidRPr="00137B38">
        <w:rPr>
          <w:rFonts w:asciiTheme="minorHAnsi" w:hAnsiTheme="minorHAnsi" w:cstheme="minorHAnsi"/>
          <w:i/>
          <w:szCs w:val="24"/>
        </w:rPr>
        <w:t>wojny. Integruje ona w sobie politykę wewnętrzną, zagraniczną oraz</w:t>
      </w:r>
      <w:r w:rsidR="00E93C33" w:rsidRPr="00137B38">
        <w:rPr>
          <w:rFonts w:asciiTheme="minorHAnsi" w:hAnsiTheme="minorHAnsi" w:cstheme="minorHAnsi"/>
          <w:i/>
          <w:szCs w:val="24"/>
        </w:rPr>
        <w:t> </w:t>
      </w:r>
      <w:r w:rsidRPr="00137B38">
        <w:rPr>
          <w:rFonts w:asciiTheme="minorHAnsi" w:hAnsiTheme="minorHAnsi" w:cstheme="minorHAnsi"/>
          <w:i/>
          <w:szCs w:val="24"/>
        </w:rPr>
        <w:t>obronną państwa. Składają się na nią decyzje w sferze pozamilitarnej (polityczne, dyplomatyczne, ekonomiczne, kulturalne, edukacyjne itp.) oraz militarnej, albowiem zapewnienie zdolności obronnej nie jest tylko sprawą wojska, ale i społeczeństwa jako</w:t>
      </w:r>
      <w:r w:rsidR="00E93C33" w:rsidRPr="00137B38">
        <w:rPr>
          <w:rFonts w:asciiTheme="minorHAnsi" w:hAnsiTheme="minorHAnsi" w:cstheme="minorHAnsi"/>
          <w:i/>
          <w:szCs w:val="24"/>
        </w:rPr>
        <w:t> </w:t>
      </w:r>
      <w:r w:rsidRPr="00137B38">
        <w:rPr>
          <w:rFonts w:asciiTheme="minorHAnsi" w:hAnsiTheme="minorHAnsi" w:cstheme="minorHAnsi"/>
          <w:i/>
          <w:szCs w:val="24"/>
        </w:rPr>
        <w:t>całości</w:t>
      </w:r>
      <w:r w:rsidRPr="00137B38">
        <w:rPr>
          <w:rStyle w:val="Odwoanieprzypisudolnego"/>
          <w:rFonts w:asciiTheme="minorHAnsi" w:hAnsiTheme="minorHAnsi" w:cstheme="minorHAnsi"/>
          <w:szCs w:val="24"/>
        </w:rPr>
        <w:footnoteReference w:id="11"/>
      </w:r>
      <w:r w:rsidRPr="00137B38">
        <w:rPr>
          <w:rFonts w:asciiTheme="minorHAnsi" w:hAnsiTheme="minorHAnsi" w:cstheme="minorHAnsi"/>
          <w:szCs w:val="24"/>
        </w:rPr>
        <w:t>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Główn</w:t>
      </w:r>
      <w:r w:rsidR="0014120F" w:rsidRPr="00137B38">
        <w:rPr>
          <w:rFonts w:asciiTheme="minorHAnsi" w:hAnsiTheme="minorHAnsi" w:cstheme="minorHAnsi"/>
          <w:sz w:val="22"/>
          <w:szCs w:val="24"/>
        </w:rPr>
        <w:t>e</w:t>
      </w:r>
      <w:r w:rsidRPr="00137B38">
        <w:rPr>
          <w:rFonts w:asciiTheme="minorHAnsi" w:hAnsiTheme="minorHAnsi" w:cstheme="minorHAnsi"/>
          <w:sz w:val="22"/>
          <w:szCs w:val="24"/>
        </w:rPr>
        <w:t xml:space="preserve"> aspekt</w:t>
      </w:r>
      <w:r w:rsidR="0014120F" w:rsidRPr="00137B38">
        <w:rPr>
          <w:rFonts w:asciiTheme="minorHAnsi" w:hAnsiTheme="minorHAnsi" w:cstheme="minorHAnsi"/>
          <w:sz w:val="22"/>
          <w:szCs w:val="24"/>
        </w:rPr>
        <w:t>y</w:t>
      </w:r>
      <w:r w:rsidRPr="00137B38">
        <w:rPr>
          <w:rFonts w:asciiTheme="minorHAnsi" w:hAnsiTheme="minorHAnsi" w:cstheme="minorHAnsi"/>
          <w:sz w:val="22"/>
          <w:szCs w:val="24"/>
        </w:rPr>
        <w:t xml:space="preserve"> polityki bezpieczeństwa Republiki Czeskiej na przełomie tysiąclecia </w:t>
      </w:r>
      <w:r w:rsidR="0014120F" w:rsidRPr="00137B38">
        <w:rPr>
          <w:rFonts w:asciiTheme="minorHAnsi" w:hAnsiTheme="minorHAnsi" w:cstheme="minorHAnsi"/>
          <w:sz w:val="22"/>
          <w:szCs w:val="24"/>
        </w:rPr>
        <w:t>to</w:t>
      </w:r>
      <w:r w:rsidRPr="00137B38">
        <w:rPr>
          <w:rFonts w:asciiTheme="minorHAnsi" w:hAnsiTheme="minorHAnsi" w:cstheme="minorHAnsi"/>
          <w:sz w:val="22"/>
          <w:szCs w:val="24"/>
        </w:rPr>
        <w:t>: promowanie pokojowych interesów państwa przy uwzględnieniu priorytetu kooperacji i współpracy z pozostałymi krajami, wielonarodowe gwarancje bezpieczeństwa Republiki Czeskiej, starania o dobre stosunki międzynarodowe, zwłaszcza ze Stanami Zjednoczonymi, dążenie do zapewnienia określonego stopnia bezpieczeństwa poprzez posiadanie własnych, odpowiednich do potrzeb sił i środków i działania na rzecz przestrzegania praw człowieka na świecie oraz funkcjonalności prawa międzynarodowego.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Promowanie pokojowych interesów państwa przy uwzględnieniu zasady kooperacji i współpracy z pozostałymi krajami stanowi jeden z priorytetów Czech, a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podstawową tezą czeskiej polityki bezpieczeństwa jest to, że „stara się ona stworzyć takie międzynarodowe społeczeństwo, w którym wojna jest niedopuszczalnym </w:t>
      </w:r>
      <w:r w:rsidRPr="00137B38">
        <w:rPr>
          <w:rFonts w:asciiTheme="minorHAnsi" w:hAnsiTheme="minorHAnsi" w:cstheme="minorHAnsi"/>
          <w:sz w:val="22"/>
          <w:szCs w:val="24"/>
        </w:rPr>
        <w:lastRenderedPageBreak/>
        <w:t>sposobem rozwiązywania sporów między państwami, gdzie wspólnie identyfikuje się i</w:t>
      </w:r>
      <w:r w:rsidR="00047EB1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likwiduje ryzyka oraz zagrożenia, a także rozwija różne formy politycznej i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gospodarczej współpracy”</w:t>
      </w:r>
      <w:r w:rsidRPr="00137B38">
        <w:rPr>
          <w:rStyle w:val="Odwoanieprzypisudolnego"/>
          <w:rFonts w:asciiTheme="minorHAnsi" w:hAnsiTheme="minorHAnsi" w:cstheme="minorHAnsi"/>
          <w:sz w:val="22"/>
          <w:szCs w:val="24"/>
        </w:rPr>
        <w:footnoteReference w:id="12"/>
      </w:r>
      <w:r w:rsidRPr="00137B38">
        <w:rPr>
          <w:rFonts w:asciiTheme="minorHAnsi" w:hAnsiTheme="minorHAnsi" w:cstheme="minorHAnsi"/>
          <w:sz w:val="22"/>
          <w:szCs w:val="24"/>
        </w:rPr>
        <w:t xml:space="preserve">. Stanowi to wyraz kontynuacji tradycji międzywojennej polityki zagranicznej Czechosłowacji dwóch jej kolejnych prezydentów: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Tomaša</w:t>
      </w:r>
      <w:proofErr w:type="spellEnd"/>
      <w:r w:rsidR="0014120F" w:rsidRPr="00137B38">
        <w:rPr>
          <w:rFonts w:asciiTheme="minorHAnsi" w:hAnsiTheme="minorHAnsi" w:cstheme="minorHAnsi"/>
          <w:sz w:val="22"/>
          <w:szCs w:val="24"/>
        </w:rPr>
        <w:t>  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Garrigue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Masaryka i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Edvarda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Beneša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, opowiadających się za rozwojem rozwiązań służących bezpieczeństwu zbiorowemu, stąd ich zaangażowanie w</w:t>
      </w:r>
      <w:r w:rsidR="0014120F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umacnianie projektu Ligi Narodów, a także wszelkich mechanizmów pokojowego rozwiązywania sporów międzynarodowych</w:t>
      </w:r>
      <w:r w:rsidR="005F185A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takich jak</w:t>
      </w:r>
      <w:r w:rsidR="005F185A" w:rsidRPr="00137B38">
        <w:rPr>
          <w:rFonts w:asciiTheme="minorHAnsi" w:hAnsiTheme="minorHAnsi" w:cstheme="minorHAnsi"/>
          <w:sz w:val="22"/>
          <w:szCs w:val="24"/>
        </w:rPr>
        <w:t>:</w:t>
      </w:r>
      <w:r w:rsidRPr="00137B38">
        <w:rPr>
          <w:rFonts w:asciiTheme="minorHAnsi" w:hAnsiTheme="minorHAnsi" w:cstheme="minorHAnsi"/>
          <w:sz w:val="22"/>
          <w:szCs w:val="24"/>
        </w:rPr>
        <w:t xml:space="preserve"> koncyliacja, arbitraż, mediacja, misje dobrych usług, rozwój sądownictwa międzynarodowego</w:t>
      </w:r>
      <w:r w:rsidR="005F185A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co w tamtej dobie</w:t>
      </w:r>
      <w:r w:rsidR="0014120F" w:rsidRPr="00137B38">
        <w:rPr>
          <w:rFonts w:asciiTheme="minorHAnsi" w:hAnsiTheme="minorHAnsi" w:cstheme="minorHAnsi"/>
          <w:sz w:val="22"/>
          <w:szCs w:val="24"/>
        </w:rPr>
        <w:t>   </w:t>
      </w:r>
      <w:r w:rsidRPr="00137B38">
        <w:rPr>
          <w:rFonts w:asciiTheme="minorHAnsi" w:hAnsiTheme="minorHAnsi" w:cstheme="minorHAnsi"/>
          <w:sz w:val="22"/>
          <w:szCs w:val="24"/>
        </w:rPr>
        <w:t>odn</w:t>
      </w:r>
      <w:r w:rsidR="005F185A" w:rsidRPr="00137B38">
        <w:rPr>
          <w:rFonts w:asciiTheme="minorHAnsi" w:hAnsiTheme="minorHAnsi" w:cstheme="minorHAnsi"/>
          <w:sz w:val="22"/>
          <w:szCs w:val="24"/>
        </w:rPr>
        <w:t>o</w:t>
      </w:r>
      <w:r w:rsidRPr="00137B38">
        <w:rPr>
          <w:rFonts w:asciiTheme="minorHAnsi" w:hAnsiTheme="minorHAnsi" w:cstheme="minorHAnsi"/>
          <w:sz w:val="22"/>
          <w:szCs w:val="24"/>
        </w:rPr>
        <w:t>siło się do</w:t>
      </w:r>
      <w:r w:rsidR="0014120F"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Stałego Trybunału Sprawiedliwości Międzynarodowej, a</w:t>
      </w:r>
      <w:r w:rsidR="0014120F" w:rsidRPr="00137B38">
        <w:rPr>
          <w:rFonts w:asciiTheme="minorHAnsi" w:hAnsiTheme="minorHAnsi" w:cstheme="minorHAnsi"/>
          <w:sz w:val="22"/>
          <w:szCs w:val="24"/>
        </w:rPr>
        <w:t> </w:t>
      </w:r>
      <w:r w:rsidR="00D271BB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dzisiaj</w:t>
      </w:r>
      <w:r w:rsidR="00D271BB">
        <w:rPr>
          <w:rFonts w:asciiTheme="minorHAnsi" w:hAnsiTheme="minorHAnsi" w:cstheme="minorHAnsi"/>
          <w:sz w:val="22"/>
          <w:szCs w:val="24"/>
        </w:rPr>
        <w:t> </w:t>
      </w:r>
      <w:r w:rsidR="0014120F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jego następcy w</w:t>
      </w:r>
      <w:r w:rsidR="00047EB1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systemie Narodów Zjednoczonych – Międzynarodowego Trybunału Sprawiedliwości, a także Międzynarodowego Trybunału Karnego, Międzynarodowego Trybunału Prawa Morza oraz trybunałów powoływanych </w:t>
      </w:r>
      <w:r w:rsidRPr="00137B38">
        <w:rPr>
          <w:rFonts w:asciiTheme="minorHAnsi" w:hAnsiTheme="minorHAnsi" w:cstheme="minorHAnsi"/>
          <w:i/>
          <w:sz w:val="22"/>
          <w:szCs w:val="24"/>
        </w:rPr>
        <w:t>ad hoc</w:t>
      </w:r>
      <w:r w:rsidRPr="00137B38">
        <w:rPr>
          <w:rFonts w:asciiTheme="minorHAnsi" w:hAnsiTheme="minorHAnsi" w:cstheme="minorHAnsi"/>
          <w:sz w:val="22"/>
          <w:szCs w:val="24"/>
        </w:rPr>
        <w:t xml:space="preserve">, jak np. do Spraw Byłej Jugosławii, Rwandy tudzież Kambodży. Były (i pierwszy niekomunistyczny) polistopadowy minister spraw zagranicznych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Jiři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Dienstbier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po</w:t>
      </w:r>
      <w:r w:rsidR="0014120F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zakończonej pokojem w Dayton w 1995</w:t>
      </w:r>
      <w:r w:rsidR="00D271B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r. wojnie domowej w ostatnim z</w:t>
      </w:r>
      <w:r w:rsidR="0014120F" w:rsidRPr="00137B38">
        <w:rPr>
          <w:rFonts w:asciiTheme="minorHAnsi" w:hAnsiTheme="minorHAnsi" w:cstheme="minorHAnsi"/>
          <w:sz w:val="22"/>
          <w:szCs w:val="24"/>
        </w:rPr>
        <w:t> </w:t>
      </w:r>
      <w:r w:rsidR="00D271BB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państw</w:t>
      </w:r>
      <w:r w:rsidR="00D271BB">
        <w:rPr>
          <w:rFonts w:asciiTheme="minorHAnsi" w:hAnsiTheme="minorHAnsi" w:cstheme="minorHAnsi"/>
          <w:sz w:val="22"/>
          <w:szCs w:val="24"/>
        </w:rPr>
        <w:t> </w:t>
      </w:r>
      <w:r w:rsidR="0014120F" w:rsidRPr="00137B38">
        <w:rPr>
          <w:rFonts w:asciiTheme="minorHAnsi" w:hAnsiTheme="minorHAnsi" w:cstheme="minorHAnsi"/>
          <w:sz w:val="22"/>
          <w:szCs w:val="24"/>
        </w:rPr>
        <w:t> 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postjugosłowiańskich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Bośni-Hercegowinie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, był wysokim przedstawicielem UE w tym państwie. Rozszerzenie Unii o pozostałe państwa bałkańskie stanowi jeden</w:t>
      </w:r>
      <w:r w:rsidR="0014120F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z priorytetów </w:t>
      </w:r>
      <w:r w:rsidRPr="00137B38">
        <w:rPr>
          <w:rFonts w:asciiTheme="minorHAnsi" w:hAnsiTheme="minorHAnsi" w:cstheme="minorHAnsi"/>
          <w:i/>
          <w:sz w:val="22"/>
          <w:szCs w:val="24"/>
        </w:rPr>
        <w:t>constans</w:t>
      </w:r>
      <w:r w:rsidRPr="00137B38">
        <w:rPr>
          <w:rFonts w:asciiTheme="minorHAnsi" w:hAnsiTheme="minorHAnsi" w:cstheme="minorHAnsi"/>
          <w:sz w:val="22"/>
          <w:szCs w:val="24"/>
        </w:rPr>
        <w:t xml:space="preserve"> czeskiej polityki zagranicznej. 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Multilateralna kooperacja Pragi wiąże się też z jej aktywnym uczestnictwem w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pracach Organizacji Bezpieczeństwa i Współpracy w Europie (OBWE) oraz powołanej w tym samym czasie co NATO Radzie Europy.</w:t>
      </w:r>
    </w:p>
    <w:p w:rsidR="005F185A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Jeżeli jednak zostałyby zagrożone żywotne interesy Republiki Czeskiej</w:t>
      </w:r>
      <w:r w:rsidR="005F185A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tj.</w:t>
      </w:r>
      <w:r w:rsidR="00047EB1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zagrożenie egzystencji państwa, jego suwerenności i jedności terytorialnej, zachowanie porządku konstytucyjnego i demokracji oraz podstawowych warunków</w:t>
      </w:r>
      <w:r w:rsidR="005F185A"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do życia swych obywateli</w:t>
      </w:r>
      <w:r w:rsidR="0014120F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to jest ona przygotowana do użycia własnych sił jako</w:t>
      </w:r>
      <w:r w:rsidR="005F185A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narzędzia polityki bezpieczeństwa, zgodnie z 51 artykułem Karty ONZ, samodzielnie czy też w ramach koalicji. Również w przypadku naruszenia prawa międzynarodowego – ale także zgodnie z nim – czeska polityka bezpieczeństwa nie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wyklucza </w:t>
      </w:r>
      <w:r w:rsidR="005F185A" w:rsidRPr="00137B38">
        <w:rPr>
          <w:rFonts w:asciiTheme="minorHAnsi" w:hAnsiTheme="minorHAnsi" w:cstheme="minorHAnsi"/>
          <w:sz w:val="22"/>
          <w:szCs w:val="24"/>
        </w:rPr>
        <w:t xml:space="preserve">użycia siły </w:t>
      </w:r>
      <w:r w:rsidRPr="00137B38">
        <w:rPr>
          <w:rFonts w:asciiTheme="minorHAnsi" w:hAnsiTheme="minorHAnsi" w:cstheme="minorHAnsi"/>
          <w:sz w:val="22"/>
          <w:szCs w:val="24"/>
        </w:rPr>
        <w:t>przeciwko agresorowi (w ramach koalicji). Jest ona również</w:t>
      </w:r>
      <w:r w:rsidR="00D271B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przygotowania do udziału w przezwyciężeniu kryzysów współczesnego świata</w:t>
      </w:r>
      <w:r w:rsidR="0014120F"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poprzez</w:t>
      </w:r>
      <w:r w:rsidR="0014120F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udział w operacjach Dowództwa Sił Kryzysowych. Znajduje to wyraz w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zmodyfikowanej Strategii Bez</w:t>
      </w:r>
      <w:r w:rsidR="00047EB1" w:rsidRPr="00137B38">
        <w:rPr>
          <w:rFonts w:asciiTheme="minorHAnsi" w:hAnsiTheme="minorHAnsi" w:cstheme="minorHAnsi"/>
          <w:sz w:val="22"/>
          <w:szCs w:val="24"/>
        </w:rPr>
        <w:t>pieczeństwa Republiki Czeskiej</w:t>
      </w:r>
      <w:r w:rsidR="005F185A" w:rsidRPr="00137B38">
        <w:rPr>
          <w:rFonts w:asciiTheme="minorHAnsi" w:hAnsiTheme="minorHAnsi" w:cstheme="minorHAnsi"/>
          <w:sz w:val="22"/>
          <w:szCs w:val="24"/>
        </w:rPr>
        <w:t>:</w:t>
      </w:r>
    </w:p>
    <w:p w:rsidR="00004A51" w:rsidRPr="00137B38" w:rsidRDefault="00004A51" w:rsidP="00137B38">
      <w:pPr>
        <w:spacing w:before="120" w:after="120"/>
        <w:ind w:left="567" w:firstLine="567"/>
        <w:jc w:val="both"/>
        <w:rPr>
          <w:rFonts w:asciiTheme="minorHAnsi" w:hAnsiTheme="minorHAnsi" w:cstheme="minorHAnsi"/>
          <w:szCs w:val="24"/>
        </w:rPr>
      </w:pPr>
      <w:r w:rsidRPr="00137B38">
        <w:rPr>
          <w:rFonts w:asciiTheme="minorHAnsi" w:hAnsiTheme="minorHAnsi" w:cstheme="minorHAnsi"/>
          <w:i/>
          <w:szCs w:val="24"/>
        </w:rPr>
        <w:t>Republika Czeska jest przygotowana zaangażować swe cywilne i</w:t>
      </w:r>
      <w:r w:rsidR="005F185A" w:rsidRPr="00137B38">
        <w:rPr>
          <w:rFonts w:asciiTheme="minorHAnsi" w:hAnsiTheme="minorHAnsi" w:cstheme="minorHAnsi"/>
          <w:i/>
          <w:szCs w:val="24"/>
        </w:rPr>
        <w:t>  </w:t>
      </w:r>
      <w:r w:rsidRPr="00137B38">
        <w:rPr>
          <w:rFonts w:asciiTheme="minorHAnsi" w:hAnsiTheme="minorHAnsi" w:cstheme="minorHAnsi"/>
          <w:i/>
          <w:szCs w:val="24"/>
        </w:rPr>
        <w:t>wojskowe siły</w:t>
      </w:r>
      <w:r w:rsidR="00D271BB">
        <w:rPr>
          <w:rFonts w:asciiTheme="minorHAnsi" w:hAnsiTheme="minorHAnsi" w:cstheme="minorHAnsi"/>
          <w:i/>
          <w:szCs w:val="24"/>
        </w:rPr>
        <w:t>  </w:t>
      </w:r>
      <w:r w:rsidRPr="00137B38">
        <w:rPr>
          <w:rFonts w:asciiTheme="minorHAnsi" w:hAnsiTheme="minorHAnsi" w:cstheme="minorHAnsi"/>
          <w:i/>
          <w:szCs w:val="24"/>
        </w:rPr>
        <w:t>i</w:t>
      </w:r>
      <w:r w:rsidR="00E93C33" w:rsidRPr="00137B38">
        <w:rPr>
          <w:rFonts w:asciiTheme="minorHAnsi" w:hAnsiTheme="minorHAnsi" w:cstheme="minorHAnsi"/>
          <w:i/>
          <w:szCs w:val="24"/>
        </w:rPr>
        <w:t>  </w:t>
      </w:r>
      <w:r w:rsidRPr="00137B38">
        <w:rPr>
          <w:rFonts w:asciiTheme="minorHAnsi" w:hAnsiTheme="minorHAnsi" w:cstheme="minorHAnsi"/>
          <w:i/>
          <w:szCs w:val="24"/>
        </w:rPr>
        <w:t>środki, również w</w:t>
      </w:r>
      <w:r w:rsidR="00047EB1" w:rsidRPr="00137B38">
        <w:rPr>
          <w:rFonts w:asciiTheme="minorHAnsi" w:hAnsiTheme="minorHAnsi" w:cstheme="minorHAnsi"/>
          <w:i/>
          <w:szCs w:val="24"/>
        </w:rPr>
        <w:t> </w:t>
      </w:r>
      <w:r w:rsidRPr="00137B38">
        <w:rPr>
          <w:rFonts w:asciiTheme="minorHAnsi" w:hAnsiTheme="minorHAnsi" w:cstheme="minorHAnsi"/>
          <w:i/>
          <w:szCs w:val="24"/>
        </w:rPr>
        <w:t>takich operacjach, które nie wynikają z</w:t>
      </w:r>
      <w:r w:rsidR="005F185A" w:rsidRPr="00137B38">
        <w:rPr>
          <w:rFonts w:asciiTheme="minorHAnsi" w:hAnsiTheme="minorHAnsi" w:cstheme="minorHAnsi"/>
          <w:i/>
          <w:szCs w:val="24"/>
        </w:rPr>
        <w:t> </w:t>
      </w:r>
      <w:r w:rsidRPr="00137B38">
        <w:rPr>
          <w:rFonts w:asciiTheme="minorHAnsi" w:hAnsiTheme="minorHAnsi" w:cstheme="minorHAnsi"/>
          <w:i/>
          <w:szCs w:val="24"/>
        </w:rPr>
        <w:t>bezpośredniego dla</w:t>
      </w:r>
      <w:r w:rsidR="00D271BB">
        <w:rPr>
          <w:rFonts w:asciiTheme="minorHAnsi" w:hAnsiTheme="minorHAnsi" w:cstheme="minorHAnsi"/>
          <w:i/>
          <w:szCs w:val="24"/>
        </w:rPr>
        <w:t>  </w:t>
      </w:r>
      <w:r w:rsidRPr="00137B38">
        <w:rPr>
          <w:rFonts w:asciiTheme="minorHAnsi" w:hAnsiTheme="minorHAnsi" w:cstheme="minorHAnsi"/>
          <w:i/>
          <w:szCs w:val="24"/>
        </w:rPr>
        <w:t>niej</w:t>
      </w:r>
      <w:r w:rsidR="00D271BB">
        <w:rPr>
          <w:rFonts w:asciiTheme="minorHAnsi" w:hAnsiTheme="minorHAnsi" w:cstheme="minorHAnsi"/>
          <w:i/>
          <w:szCs w:val="24"/>
        </w:rPr>
        <w:t>  </w:t>
      </w:r>
      <w:r w:rsidRPr="00137B38">
        <w:rPr>
          <w:rFonts w:asciiTheme="minorHAnsi" w:hAnsiTheme="minorHAnsi" w:cstheme="minorHAnsi"/>
          <w:i/>
          <w:szCs w:val="24"/>
        </w:rPr>
        <w:t>zagrożenia ani z</w:t>
      </w:r>
      <w:r w:rsidR="00047EB1" w:rsidRPr="00137B38">
        <w:rPr>
          <w:rFonts w:asciiTheme="minorHAnsi" w:hAnsiTheme="minorHAnsi" w:cstheme="minorHAnsi"/>
          <w:i/>
          <w:szCs w:val="24"/>
        </w:rPr>
        <w:t> </w:t>
      </w:r>
      <w:r w:rsidRPr="00137B38">
        <w:rPr>
          <w:rFonts w:asciiTheme="minorHAnsi" w:hAnsiTheme="minorHAnsi" w:cstheme="minorHAnsi"/>
          <w:i/>
          <w:szCs w:val="24"/>
        </w:rPr>
        <w:t>zawartych zobowiązań, tym niemniej są w zgodzie z jej i</w:t>
      </w:r>
      <w:r w:rsidR="0014120F" w:rsidRPr="00137B38">
        <w:rPr>
          <w:rFonts w:asciiTheme="minorHAnsi" w:hAnsiTheme="minorHAnsi" w:cstheme="minorHAnsi"/>
          <w:i/>
          <w:szCs w:val="24"/>
        </w:rPr>
        <w:t> </w:t>
      </w:r>
      <w:r w:rsidRPr="00137B38">
        <w:rPr>
          <w:rFonts w:asciiTheme="minorHAnsi" w:hAnsiTheme="minorHAnsi" w:cstheme="minorHAnsi"/>
          <w:i/>
          <w:szCs w:val="24"/>
        </w:rPr>
        <w:t>ogólnoludzkimi interesami</w:t>
      </w:r>
      <w:r w:rsidR="0014120F" w:rsidRPr="00137B38">
        <w:rPr>
          <w:rFonts w:asciiTheme="minorHAnsi" w:hAnsiTheme="minorHAnsi" w:cstheme="minorHAnsi"/>
          <w:i/>
          <w:szCs w:val="24"/>
        </w:rPr>
        <w:t>,</w:t>
      </w:r>
      <w:r w:rsidRPr="00137B38">
        <w:rPr>
          <w:rFonts w:asciiTheme="minorHAnsi" w:hAnsiTheme="minorHAnsi" w:cstheme="minorHAnsi"/>
          <w:i/>
          <w:szCs w:val="24"/>
        </w:rPr>
        <w:t xml:space="preserve"> zwłaszcza jeżeli chodzi</w:t>
      </w:r>
      <w:r w:rsidR="005F185A" w:rsidRPr="00137B38">
        <w:rPr>
          <w:rFonts w:asciiTheme="minorHAnsi" w:hAnsiTheme="minorHAnsi" w:cstheme="minorHAnsi"/>
          <w:i/>
          <w:szCs w:val="24"/>
        </w:rPr>
        <w:t> </w:t>
      </w:r>
      <w:r w:rsidRPr="00137B38">
        <w:rPr>
          <w:rFonts w:asciiTheme="minorHAnsi" w:hAnsiTheme="minorHAnsi" w:cstheme="minorHAnsi"/>
          <w:i/>
          <w:szCs w:val="24"/>
        </w:rPr>
        <w:t>o</w:t>
      </w:r>
      <w:r w:rsidR="005F185A" w:rsidRPr="00137B38">
        <w:rPr>
          <w:rFonts w:asciiTheme="minorHAnsi" w:hAnsiTheme="minorHAnsi" w:cstheme="minorHAnsi"/>
          <w:i/>
          <w:szCs w:val="24"/>
        </w:rPr>
        <w:t> </w:t>
      </w:r>
      <w:r w:rsidRPr="00137B38">
        <w:rPr>
          <w:rFonts w:asciiTheme="minorHAnsi" w:hAnsiTheme="minorHAnsi" w:cstheme="minorHAnsi"/>
          <w:i/>
          <w:szCs w:val="24"/>
        </w:rPr>
        <w:t>dyplomację prewencyjną, pomoc rozwojową, operacje pokojowe i</w:t>
      </w:r>
      <w:r w:rsidR="00E93C33" w:rsidRPr="00137B38">
        <w:rPr>
          <w:rFonts w:asciiTheme="minorHAnsi" w:hAnsiTheme="minorHAnsi" w:cstheme="minorHAnsi"/>
          <w:i/>
          <w:szCs w:val="24"/>
        </w:rPr>
        <w:t xml:space="preserve"> </w:t>
      </w:r>
      <w:r w:rsidRPr="00137B38">
        <w:rPr>
          <w:rFonts w:asciiTheme="minorHAnsi" w:hAnsiTheme="minorHAnsi" w:cstheme="minorHAnsi"/>
          <w:i/>
          <w:szCs w:val="24"/>
        </w:rPr>
        <w:t>humanitarne oraz akcje ratunkowe w</w:t>
      </w:r>
      <w:r w:rsidR="00E93C33" w:rsidRPr="00137B38">
        <w:rPr>
          <w:rFonts w:asciiTheme="minorHAnsi" w:hAnsiTheme="minorHAnsi" w:cstheme="minorHAnsi"/>
          <w:i/>
          <w:szCs w:val="24"/>
        </w:rPr>
        <w:t xml:space="preserve"> </w:t>
      </w:r>
      <w:r w:rsidRPr="00137B38">
        <w:rPr>
          <w:rFonts w:asciiTheme="minorHAnsi" w:hAnsiTheme="minorHAnsi" w:cstheme="minorHAnsi"/>
          <w:i/>
          <w:szCs w:val="24"/>
        </w:rPr>
        <w:t>ramach jej technicznych i</w:t>
      </w:r>
      <w:r w:rsidR="00047EB1" w:rsidRPr="00137B38">
        <w:rPr>
          <w:rFonts w:asciiTheme="minorHAnsi" w:hAnsiTheme="minorHAnsi" w:cstheme="minorHAnsi"/>
          <w:i/>
          <w:szCs w:val="24"/>
        </w:rPr>
        <w:t> </w:t>
      </w:r>
      <w:r w:rsidRPr="00137B38">
        <w:rPr>
          <w:rFonts w:asciiTheme="minorHAnsi" w:hAnsiTheme="minorHAnsi" w:cstheme="minorHAnsi"/>
          <w:i/>
          <w:szCs w:val="24"/>
        </w:rPr>
        <w:t>ekonomicznych możliwości</w:t>
      </w:r>
      <w:r w:rsidRPr="00137B38">
        <w:rPr>
          <w:rStyle w:val="Odwoanieprzypisudolnego"/>
          <w:rFonts w:asciiTheme="minorHAnsi" w:hAnsiTheme="minorHAnsi" w:cstheme="minorHAnsi"/>
          <w:szCs w:val="24"/>
        </w:rPr>
        <w:footnoteReference w:id="13"/>
      </w:r>
      <w:r w:rsidRPr="00137B38">
        <w:rPr>
          <w:rFonts w:asciiTheme="minorHAnsi" w:hAnsiTheme="minorHAnsi" w:cstheme="minorHAnsi"/>
          <w:szCs w:val="24"/>
        </w:rPr>
        <w:t>.</w:t>
      </w:r>
    </w:p>
    <w:p w:rsidR="00004A51" w:rsidRPr="00D271BB" w:rsidRDefault="00004A51" w:rsidP="00137B38">
      <w:pPr>
        <w:spacing w:before="240" w:after="120"/>
        <w:ind w:firstLine="567"/>
        <w:jc w:val="both"/>
        <w:rPr>
          <w:rFonts w:asciiTheme="minorHAnsi" w:hAnsiTheme="minorHAnsi" w:cstheme="minorHAnsi"/>
          <w:b/>
          <w:sz w:val="23"/>
          <w:szCs w:val="23"/>
        </w:rPr>
      </w:pPr>
      <w:r w:rsidRPr="00D271BB">
        <w:rPr>
          <w:rFonts w:asciiTheme="minorHAnsi" w:hAnsiTheme="minorHAnsi" w:cstheme="minorHAnsi"/>
          <w:b/>
          <w:sz w:val="23"/>
          <w:szCs w:val="23"/>
        </w:rPr>
        <w:lastRenderedPageBreak/>
        <w:t>Multilateralne (sojusznicze) gwarancje bezpieczeństwa Republiki Czeskiej</w:t>
      </w:r>
    </w:p>
    <w:p w:rsidR="005F185A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Republika Czeska jest małym, rozwiniętym państwem z 10 milionami ludności,</w:t>
      </w:r>
      <w:r w:rsidR="0014120F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które jest świadome swoich ograniczonych możliwości w samodzielnym realizowaniu własnych interesów bezpieczeństwa we współczesnym świecie, którego najbardziej charakterystyczne cechy to: wzrost roli organizacji międzynarodowych, czynników niepaństwowych oraz pogłębiającej się globalizacji. Dlatego specyficzną cechą</w:t>
      </w:r>
      <w:r w:rsidR="005F185A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polityki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zagranicznej i bezpieczeństwa jest usilne staranie o zapewnienie własnego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="00D271BB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bezpieczeństwa w ramach struktur wielonarodowych. W „Koncepcji polityki</w:t>
      </w:r>
      <w:r w:rsidR="00D271BB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zagranicznej Republiki Czeskiej” odnośnie tego problemu czytamy</w:t>
      </w:r>
      <w:r w:rsidR="005F185A" w:rsidRPr="00137B38">
        <w:rPr>
          <w:rFonts w:asciiTheme="minorHAnsi" w:hAnsiTheme="minorHAnsi" w:cstheme="minorHAnsi"/>
          <w:sz w:val="22"/>
          <w:szCs w:val="24"/>
        </w:rPr>
        <w:t>:</w:t>
      </w:r>
    </w:p>
    <w:p w:rsidR="00004A51" w:rsidRPr="00137B38" w:rsidRDefault="00004A51" w:rsidP="00137B38">
      <w:pPr>
        <w:spacing w:before="120" w:after="120"/>
        <w:ind w:left="567" w:firstLine="567"/>
        <w:jc w:val="both"/>
        <w:rPr>
          <w:rFonts w:asciiTheme="minorHAnsi" w:hAnsiTheme="minorHAnsi" w:cstheme="minorHAnsi"/>
          <w:szCs w:val="24"/>
        </w:rPr>
      </w:pPr>
      <w:r w:rsidRPr="00137B38">
        <w:rPr>
          <w:rFonts w:asciiTheme="minorHAnsi" w:hAnsiTheme="minorHAnsi" w:cstheme="minorHAnsi"/>
          <w:i/>
          <w:szCs w:val="24"/>
        </w:rPr>
        <w:t>Republika Czeska cele swej polityki zagranicznej realizuje poprzez rozwijanie dobrych stosunków z sąsiadami i pozostałymi państwami, włączenie jej do między</w:t>
      </w:r>
      <w:r w:rsidR="00E93C33" w:rsidRPr="00137B38">
        <w:rPr>
          <w:rFonts w:asciiTheme="minorHAnsi" w:hAnsiTheme="minorHAnsi" w:cstheme="minorHAnsi"/>
          <w:i/>
          <w:szCs w:val="24"/>
        </w:rPr>
        <w:softHyphen/>
      </w:r>
      <w:r w:rsidRPr="00137B38">
        <w:rPr>
          <w:rFonts w:asciiTheme="minorHAnsi" w:hAnsiTheme="minorHAnsi" w:cstheme="minorHAnsi"/>
          <w:i/>
          <w:szCs w:val="24"/>
        </w:rPr>
        <w:t>narodowych organizacji, które gwarantują pokój, bezpieczeństwo i</w:t>
      </w:r>
      <w:r w:rsidR="0014120F" w:rsidRPr="00137B38">
        <w:rPr>
          <w:rFonts w:asciiTheme="minorHAnsi" w:hAnsiTheme="minorHAnsi" w:cstheme="minorHAnsi"/>
          <w:i/>
          <w:szCs w:val="24"/>
        </w:rPr>
        <w:t> </w:t>
      </w:r>
      <w:r w:rsidR="00D271BB">
        <w:rPr>
          <w:rFonts w:asciiTheme="minorHAnsi" w:hAnsiTheme="minorHAnsi" w:cstheme="minorHAnsi"/>
          <w:i/>
          <w:szCs w:val="24"/>
        </w:rPr>
        <w:t> </w:t>
      </w:r>
      <w:r w:rsidRPr="00137B38">
        <w:rPr>
          <w:rFonts w:asciiTheme="minorHAnsi" w:hAnsiTheme="minorHAnsi" w:cstheme="minorHAnsi"/>
          <w:i/>
          <w:szCs w:val="24"/>
        </w:rPr>
        <w:t>stabilizację na</w:t>
      </w:r>
      <w:r w:rsidR="00E93C33" w:rsidRPr="00137B38">
        <w:rPr>
          <w:rFonts w:asciiTheme="minorHAnsi" w:hAnsiTheme="minorHAnsi" w:cstheme="minorHAnsi"/>
          <w:i/>
          <w:szCs w:val="24"/>
        </w:rPr>
        <w:t>  </w:t>
      </w:r>
      <w:r w:rsidRPr="00137B38">
        <w:rPr>
          <w:rFonts w:asciiTheme="minorHAnsi" w:hAnsiTheme="minorHAnsi" w:cstheme="minorHAnsi"/>
          <w:i/>
          <w:szCs w:val="24"/>
        </w:rPr>
        <w:t>kontynencie europejskim i na świecie, a także tworzą warunki wzrostu ekonomicznego i pomyślny rozwój w skali europejskiej i światowej</w:t>
      </w:r>
      <w:r w:rsidRPr="00137B38">
        <w:rPr>
          <w:rStyle w:val="Odwoanieprzypisudolnego"/>
          <w:rFonts w:asciiTheme="minorHAnsi" w:hAnsiTheme="minorHAnsi" w:cstheme="minorHAnsi"/>
          <w:szCs w:val="24"/>
        </w:rPr>
        <w:footnoteReference w:id="14"/>
      </w:r>
      <w:r w:rsidRPr="00137B38">
        <w:rPr>
          <w:rFonts w:asciiTheme="minorHAnsi" w:hAnsiTheme="minorHAnsi" w:cstheme="minorHAnsi"/>
          <w:szCs w:val="24"/>
        </w:rPr>
        <w:t xml:space="preserve">. 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Obecnie Republika Czeska bierze udział w pracach 56 organizacji między</w:t>
      </w:r>
      <w:r w:rsidR="00747EB8" w:rsidRPr="00137B38">
        <w:rPr>
          <w:rFonts w:asciiTheme="minorHAnsi" w:hAnsiTheme="minorHAnsi" w:cstheme="minorHAnsi"/>
          <w:sz w:val="22"/>
          <w:szCs w:val="24"/>
        </w:rPr>
        <w:softHyphen/>
      </w:r>
      <w:r w:rsidRPr="00137B38">
        <w:rPr>
          <w:rFonts w:asciiTheme="minorHAnsi" w:hAnsiTheme="minorHAnsi" w:cstheme="minorHAnsi"/>
          <w:sz w:val="22"/>
          <w:szCs w:val="24"/>
        </w:rPr>
        <w:t>narodowych oraz utrzymuje stosunki dyplomatyczne z ponad 170 państwami. Wspiera</w:t>
      </w:r>
      <w:r w:rsidR="00747EB8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racjonalny podział pracy między organizacjami bezpieczeństwa, które się współcześnie w wielu obszarach pokrywają.</w:t>
      </w:r>
    </w:p>
    <w:p w:rsidR="00D271BB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Z organizacji międzynarodowych za głównego gwaranta bezpieczeństwa uważany jest Sojusz Północnoatlantycki. Republika Czeska traktuje bardzo poważnie problem deficytu technologicznego europejskich państw NATO w zestawieniu ze</w:t>
      </w:r>
      <w:r w:rsidR="005F185A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Stanami Zjednoczonymi i ma zamiar brać czynny udział w jego stopniowym niwelowaniu </w:t>
      </w:r>
      <w:r w:rsidR="005F185A" w:rsidRPr="00137B38">
        <w:rPr>
          <w:rFonts w:asciiTheme="minorHAnsi" w:hAnsiTheme="minorHAnsi" w:cstheme="minorHAnsi"/>
          <w:sz w:val="22"/>
          <w:szCs w:val="24"/>
        </w:rPr>
        <w:t>oraz</w:t>
      </w:r>
      <w:r w:rsidRPr="00137B38">
        <w:rPr>
          <w:rFonts w:asciiTheme="minorHAnsi" w:hAnsiTheme="minorHAnsi" w:cstheme="minorHAnsi"/>
          <w:sz w:val="22"/>
          <w:szCs w:val="24"/>
        </w:rPr>
        <w:t xml:space="preserve"> koncentracji produkcji zbrojeniowej w Europie. Podczas prowadzenia operacji przez wydzielone Siły Kryzysowe lub jednostronnej akcji</w:t>
      </w:r>
      <w:r w:rsidR="0014120F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NATO</w:t>
      </w:r>
      <w:r w:rsidR="0014120F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Republika Czeska skłania się do postępowania zgodnego z prawem międzynarodowym, tj. z upoważnieniem Rady Bezpieczeństwa ONZ i prowadzeniem całej akcji pod jej patronatem lub Organizacji Bezpieczeństwa i Współpracy </w:t>
      </w:r>
      <w:r w:rsidR="00D271BB">
        <w:rPr>
          <w:rFonts w:asciiTheme="minorHAnsi" w:hAnsiTheme="minorHAnsi" w:cstheme="minorHAnsi"/>
          <w:sz w:val="22"/>
          <w:szCs w:val="24"/>
        </w:rPr>
        <w:br/>
      </w:r>
      <w:r w:rsidRPr="00137B38">
        <w:rPr>
          <w:rFonts w:asciiTheme="minorHAnsi" w:hAnsiTheme="minorHAnsi" w:cstheme="minorHAnsi"/>
          <w:sz w:val="22"/>
          <w:szCs w:val="24"/>
        </w:rPr>
        <w:t>w</w:t>
      </w:r>
      <w:r w:rsidR="00D271BB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Europie.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 xml:space="preserve">Formułowanie takich określeń w </w:t>
      </w:r>
      <w:r w:rsidR="0014120F" w:rsidRPr="00137B38">
        <w:rPr>
          <w:rFonts w:asciiTheme="minorHAnsi" w:hAnsiTheme="minorHAnsi" w:cstheme="minorHAnsi"/>
          <w:sz w:val="22"/>
          <w:szCs w:val="24"/>
        </w:rPr>
        <w:t>„</w:t>
      </w:r>
      <w:r w:rsidRPr="00137B38">
        <w:rPr>
          <w:rFonts w:asciiTheme="minorHAnsi" w:hAnsiTheme="minorHAnsi" w:cstheme="minorHAnsi"/>
          <w:sz w:val="22"/>
          <w:szCs w:val="24"/>
        </w:rPr>
        <w:t>Strategii Bezpieczeństwa Republiki Czeskiej</w:t>
      </w:r>
      <w:r w:rsidR="0014120F" w:rsidRPr="00137B38">
        <w:rPr>
          <w:rFonts w:asciiTheme="minorHAnsi" w:hAnsiTheme="minorHAnsi" w:cstheme="minorHAnsi"/>
          <w:sz w:val="22"/>
          <w:szCs w:val="24"/>
        </w:rPr>
        <w:t>”</w:t>
      </w:r>
      <w:r w:rsidRPr="00137B38">
        <w:rPr>
          <w:rFonts w:asciiTheme="minorHAnsi" w:hAnsiTheme="minorHAnsi" w:cstheme="minorHAnsi"/>
          <w:sz w:val="22"/>
          <w:szCs w:val="24"/>
        </w:rPr>
        <w:t xml:space="preserve"> nie wyklucza tego, że w sytuacji nieplanowanej (awaryjnej) akcja będzie realizowana bez zgody Rady Bezpieczeństwa ONZ, tak jak to miało miejsce w przypadku interwencji w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Kosowie w 1999 r. Republika Czeska w pełni przyjmuje zobowiązania wynikające z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Traktatu Waszyngtońskiego, w tym mówiące, że w przypadku napadu na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któregokolwiek z sojuszników interesem strategicznym i powinnością jest udział w</w:t>
      </w:r>
      <w:r w:rsidR="0014120F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ich obronie jej narodowych sił i środków dla wypełnienia klauzuli sojuszniczej art.</w:t>
      </w:r>
      <w:r w:rsidR="0014120F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5</w:t>
      </w:r>
      <w:r w:rsidR="0014120F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tej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umowy.</w:t>
      </w:r>
    </w:p>
    <w:p w:rsidR="00004A51" w:rsidRPr="00137B38" w:rsidRDefault="00004A51" w:rsidP="00D271BB">
      <w:pPr>
        <w:spacing w:after="60" w:line="260" w:lineRule="exact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Aktualnie toczy się dyskusja nad dalszymi możliwościami rozwoju Sojuszu Północnoatlantyckiego oraz jego rozszerzenia. Obecny rząd B. Sobotki opowiada się za</w:t>
      </w:r>
      <w:r w:rsidR="00D271B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polityką „otwartych drzwi” i aktywnie wspiera proces kolejnej fali rozszerzenia NATO. Rząd ponosi wprawdzie odpowiedzialność za politykę zagraniczną </w:t>
      </w:r>
      <w:r w:rsidRPr="00137B38">
        <w:rPr>
          <w:rFonts w:asciiTheme="minorHAnsi" w:hAnsiTheme="minorHAnsi" w:cstheme="minorHAnsi"/>
          <w:sz w:val="22"/>
          <w:szCs w:val="24"/>
        </w:rPr>
        <w:lastRenderedPageBreak/>
        <w:t>i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bezpieczeństwa państwa, jednak rola prezydenta (choć nieformalna) jest również ważna. Konkluzja ta odnosiła się zwłaszcza do prezydenta V. Havla, który korzystał na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arenie międzynarodowej z posiadanego autorytetu</w:t>
      </w:r>
      <w:r w:rsidRPr="00137B38">
        <w:rPr>
          <w:rStyle w:val="Odwoanieprzypisudolnego"/>
          <w:rFonts w:asciiTheme="minorHAnsi" w:hAnsiTheme="minorHAnsi" w:cstheme="minorHAnsi"/>
          <w:sz w:val="22"/>
          <w:szCs w:val="24"/>
        </w:rPr>
        <w:footnoteReference w:id="15"/>
      </w:r>
      <w:r w:rsidRPr="00137B38">
        <w:rPr>
          <w:rFonts w:asciiTheme="minorHAnsi" w:hAnsiTheme="minorHAnsi" w:cstheme="minorHAnsi"/>
          <w:sz w:val="22"/>
          <w:szCs w:val="24"/>
        </w:rPr>
        <w:t>.</w:t>
      </w:r>
    </w:p>
    <w:p w:rsidR="00004A51" w:rsidRPr="00137B38" w:rsidRDefault="00004A51" w:rsidP="00D271BB">
      <w:pPr>
        <w:spacing w:after="60" w:line="260" w:lineRule="exact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Kluczowym stanowiskiem rządu przy tworzeniu czeskiej polityki zagranicznej i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polityki bezpieczeństwa jest poparcie rozszerzenia NATO na szczycie w Pradze w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2002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 m.in. o Litwę, Łotwę, Estonię, Rumunię, Bułgarię, Słowację i Słowenię. Prezydent V. Havel opowiedział się wówczas za opcją znacznie większego rozszerzenia Sojuszu. Według jego poglądów</w:t>
      </w:r>
      <w:r w:rsidR="005F185A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członkostwo miałoby być zaproponowane również Ukrainie. Wiąże się to z koniecznością przezwyciężenia podziału Europy i próbą budowania stosunków z Rosją na zasadzie równoprawnej współpracy. Z kolei rozszerzenie Paktu bez udziału w nim krajów bałtyckich byłoby</w:t>
      </w:r>
      <w:r w:rsidR="0014120F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="0014120F" w:rsidRPr="00137B38">
        <w:rPr>
          <w:rFonts w:asciiTheme="minorHAnsi" w:hAnsiTheme="minorHAnsi" w:cstheme="minorHAnsi"/>
          <w:sz w:val="22"/>
          <w:szCs w:val="24"/>
        </w:rPr>
        <w:t xml:space="preserve">według Havla, </w:t>
      </w:r>
      <w:r w:rsidRPr="00137B38">
        <w:rPr>
          <w:rFonts w:asciiTheme="minorHAnsi" w:hAnsiTheme="minorHAnsi" w:cstheme="minorHAnsi"/>
          <w:sz w:val="22"/>
          <w:szCs w:val="24"/>
        </w:rPr>
        <w:t>zaprzeczeniem idei Traktatu Waszyngtońskiego i potwierdzeniem niektórych opinii, że</w:t>
      </w:r>
      <w:r w:rsidR="00D271B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jest ono wymierzone przeciwko Rosji. Dlatego według jego poglądu kraje te miałyby być w 2002 r. w Pradze zaproszone do Sojuszu Północnoatlantyckiego. </w:t>
      </w:r>
    </w:p>
    <w:p w:rsidR="00004A51" w:rsidRPr="00D271BB" w:rsidRDefault="00004A51" w:rsidP="007A079B">
      <w:pPr>
        <w:spacing w:before="240" w:after="120" w:line="240" w:lineRule="exact"/>
        <w:ind w:firstLine="567"/>
        <w:jc w:val="both"/>
        <w:rPr>
          <w:rFonts w:asciiTheme="minorHAnsi" w:hAnsiTheme="minorHAnsi" w:cstheme="minorHAnsi"/>
          <w:b/>
          <w:sz w:val="23"/>
          <w:szCs w:val="23"/>
        </w:rPr>
      </w:pPr>
      <w:r w:rsidRPr="00D271BB">
        <w:rPr>
          <w:rFonts w:asciiTheme="minorHAnsi" w:hAnsiTheme="minorHAnsi" w:cstheme="minorHAnsi"/>
          <w:b/>
          <w:sz w:val="23"/>
          <w:szCs w:val="23"/>
        </w:rPr>
        <w:t>Organy bezpieczeństwa Czech – synteza problematyki</w:t>
      </w:r>
    </w:p>
    <w:p w:rsidR="00004A51" w:rsidRPr="00137B38" w:rsidRDefault="00004A51" w:rsidP="00D271BB">
      <w:pPr>
        <w:spacing w:after="60" w:line="260" w:lineRule="exact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 xml:space="preserve">Pomimo że w obszarze polityki zagranicznej i bezpieczeństwa Prezydent Republiki jest osobą posiadającą niekwestionowane wpływy, to jednak przy formułowaniu oficjalnego stanowiska Republiki Czeskiej we wszystkich problemach  </w:t>
      </w:r>
      <w:r w:rsidR="0014120F" w:rsidRPr="00137B38">
        <w:rPr>
          <w:rFonts w:asciiTheme="minorHAnsi" w:hAnsiTheme="minorHAnsi" w:cstheme="minorHAnsi"/>
          <w:sz w:val="22"/>
          <w:szCs w:val="24"/>
        </w:rPr>
        <w:t xml:space="preserve">decydującą rolę </w:t>
      </w:r>
      <w:r w:rsidRPr="00137B38">
        <w:rPr>
          <w:rFonts w:asciiTheme="minorHAnsi" w:hAnsiTheme="minorHAnsi" w:cstheme="minorHAnsi"/>
          <w:sz w:val="22"/>
          <w:szCs w:val="24"/>
        </w:rPr>
        <w:t>będzie odgrywało stanowisko rządu. W jego ramach istotną rolę – zważywszy na przyjęty nad Wełta</w:t>
      </w:r>
      <w:r w:rsidR="005F185A" w:rsidRPr="00137B38">
        <w:rPr>
          <w:rFonts w:asciiTheme="minorHAnsi" w:hAnsiTheme="minorHAnsi" w:cstheme="minorHAnsi"/>
          <w:sz w:val="22"/>
          <w:szCs w:val="24"/>
        </w:rPr>
        <w:t>w</w:t>
      </w:r>
      <w:r w:rsidRPr="00137B38">
        <w:rPr>
          <w:rFonts w:asciiTheme="minorHAnsi" w:hAnsiTheme="minorHAnsi" w:cstheme="minorHAnsi"/>
          <w:sz w:val="22"/>
          <w:szCs w:val="24"/>
        </w:rPr>
        <w:t xml:space="preserve">ą system rządów gabinetowo-parlamentarnych </w:t>
      </w:r>
      <w:r w:rsidR="005F185A" w:rsidRPr="00137B38">
        <w:rPr>
          <w:rFonts w:asciiTheme="minorHAnsi" w:hAnsiTheme="minorHAnsi" w:cstheme="minorHAnsi"/>
          <w:sz w:val="22"/>
          <w:szCs w:val="24"/>
        </w:rPr>
        <w:t>–</w:t>
      </w:r>
      <w:r w:rsidRPr="00137B38">
        <w:rPr>
          <w:rFonts w:asciiTheme="minorHAnsi" w:hAnsiTheme="minorHAnsi" w:cstheme="minorHAnsi"/>
          <w:sz w:val="22"/>
          <w:szCs w:val="24"/>
        </w:rPr>
        <w:t>odgrywa przewodniczący rządu (premier)</w:t>
      </w:r>
      <w:r w:rsidR="0014120F" w:rsidRPr="00137B38">
        <w:rPr>
          <w:rFonts w:asciiTheme="minorHAnsi" w:hAnsiTheme="minorHAnsi" w:cstheme="minorHAnsi"/>
          <w:sz w:val="22"/>
          <w:szCs w:val="24"/>
        </w:rPr>
        <w:t>.</w:t>
      </w:r>
      <w:r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="0014120F" w:rsidRPr="00137B38">
        <w:rPr>
          <w:rFonts w:asciiTheme="minorHAnsi" w:hAnsiTheme="minorHAnsi" w:cstheme="minorHAnsi"/>
          <w:sz w:val="22"/>
          <w:szCs w:val="24"/>
        </w:rPr>
        <w:t>W</w:t>
      </w:r>
      <w:r w:rsidRPr="00137B38">
        <w:rPr>
          <w:rFonts w:asciiTheme="minorHAnsi" w:hAnsiTheme="minorHAnsi" w:cstheme="minorHAnsi"/>
          <w:sz w:val="22"/>
          <w:szCs w:val="24"/>
        </w:rPr>
        <w:t xml:space="preserve"> zakresie zewnętrznych aspektów bezpieczeństwa będą to ministrowie spraw zagranicznych oraz obrony, natomiast</w:t>
      </w:r>
      <w:r w:rsidR="005F185A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aspektów wewnętrznych – minister spraw wewnętrznych. W odniesieniu do zewnętrznych aspektów bezpieczeństwa energetycznego dużą rolę odgrywają ministrowie stojący na czele resortów gospodarczych. Zważywszy na oczywisty fakt,</w:t>
      </w:r>
      <w:r w:rsidR="0014120F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iż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bezpieczeństwo kosztuje, istotną rolę w systemie czeskich organów władzy również</w:t>
      </w:r>
      <w:r w:rsidR="00047EB1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na tym polu odgrywa minister finansów. Kluczową rolę odgrywają też</w:t>
      </w:r>
      <w:r w:rsidR="0014120F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cywilne oraz wojskowe służby wywiadu oraz kontrwywiadu. W odniesieniu do</w:t>
      </w:r>
      <w:r w:rsidR="0014120F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m.in. przeciwdziałania przestępczości (w tym zorganizowanej) ważną rolę odgrywa</w:t>
      </w:r>
      <w:r w:rsidR="0014120F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Policja. Nie można zapominać o roli obu izb parlamentu (Izby Poselskiej oraz</w:t>
      </w:r>
      <w:r w:rsidR="0014120F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funkcjonującego od 1996</w:t>
      </w:r>
      <w:r w:rsidR="00747EB8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 Senatu) w kontekście m.in. jego funkcji kontrolnej, kreacyjnej oraz</w:t>
      </w:r>
      <w:r w:rsidR="0014120F"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prawotwórczej. Dla bezpieczeństwa państwa istotne decyzje w</w:t>
      </w:r>
      <w:r w:rsidR="0014120F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obszarach bezpieczeństwa zapadają nie tylko na plenum obu izb</w:t>
      </w:r>
      <w:r w:rsidR="005F185A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ale również na</w:t>
      </w:r>
      <w:r w:rsidR="0014120F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posiedzeniach komisji, w tym przede wszystkim: spraw wewnętrznych, spraw zagranicznych oraz obrony.</w:t>
      </w:r>
    </w:p>
    <w:p w:rsidR="00004A51" w:rsidRPr="00137B38" w:rsidRDefault="00004A51" w:rsidP="00D271BB">
      <w:pPr>
        <w:spacing w:after="60" w:line="260" w:lineRule="exact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 xml:space="preserve">Istotnym aspektem są działania organów państwa na rzecz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cyber</w:t>
      </w:r>
      <w:r w:rsidR="00047EB1" w:rsidRPr="00137B38">
        <w:rPr>
          <w:rFonts w:asciiTheme="minorHAnsi" w:hAnsiTheme="minorHAnsi" w:cstheme="minorHAnsi"/>
          <w:sz w:val="22"/>
          <w:szCs w:val="24"/>
        </w:rPr>
        <w:softHyphen/>
      </w:r>
      <w:r w:rsidRPr="00137B38">
        <w:rPr>
          <w:rFonts w:asciiTheme="minorHAnsi" w:hAnsiTheme="minorHAnsi" w:cstheme="minorHAnsi"/>
          <w:sz w:val="22"/>
          <w:szCs w:val="24"/>
        </w:rPr>
        <w:t>bezpie</w:t>
      </w:r>
      <w:r w:rsidR="0014120F" w:rsidRPr="00137B38">
        <w:rPr>
          <w:rFonts w:asciiTheme="minorHAnsi" w:hAnsiTheme="minorHAnsi" w:cstheme="minorHAnsi"/>
          <w:sz w:val="22"/>
          <w:szCs w:val="24"/>
        </w:rPr>
        <w:softHyphen/>
      </w:r>
      <w:r w:rsidRPr="00137B38">
        <w:rPr>
          <w:rFonts w:asciiTheme="minorHAnsi" w:hAnsiTheme="minorHAnsi" w:cstheme="minorHAnsi"/>
          <w:sz w:val="22"/>
          <w:szCs w:val="24"/>
        </w:rPr>
        <w:t>czeństwa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. Temu poświęcona jest ustawa o systemach informacyjnych w</w:t>
      </w:r>
      <w:r w:rsidR="0014120F"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 xml:space="preserve">sektorze </w:t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 xml:space="preserve">publicznym, której głównym </w:t>
      </w:r>
      <w:proofErr w:type="spellStart"/>
      <w:r w:rsidRPr="00137B38">
        <w:rPr>
          <w:rFonts w:asciiTheme="minorHAnsi" w:hAnsiTheme="minorHAnsi" w:cstheme="minorHAnsi"/>
          <w:spacing w:val="-4"/>
          <w:sz w:val="22"/>
          <w:szCs w:val="24"/>
        </w:rPr>
        <w:t>implementatorem</w:t>
      </w:r>
      <w:proofErr w:type="spellEnd"/>
      <w:r w:rsidRPr="00137B38">
        <w:rPr>
          <w:rFonts w:asciiTheme="minorHAnsi" w:hAnsiTheme="minorHAnsi" w:cstheme="minorHAnsi"/>
          <w:spacing w:val="-4"/>
          <w:sz w:val="22"/>
          <w:szCs w:val="24"/>
        </w:rPr>
        <w:t xml:space="preserve"> został minister spraw wewnętrznych</w:t>
      </w:r>
      <w:r w:rsidRPr="00137B38">
        <w:rPr>
          <w:rStyle w:val="Odwoanieprzypisudolnego"/>
          <w:rFonts w:asciiTheme="minorHAnsi" w:hAnsiTheme="minorHAnsi" w:cstheme="minorHAnsi"/>
          <w:spacing w:val="-4"/>
          <w:sz w:val="22"/>
          <w:szCs w:val="24"/>
        </w:rPr>
        <w:footnoteReference w:id="16"/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>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lastRenderedPageBreak/>
        <w:t>Kompetencje organów władzy publicznej w systemie bezpieczeństwa Republiki normują akty prawa powszechnie obowiązującego, na czele z Konstytucją Republiki Czeskiej z 16 grudnia 1992 r.</w:t>
      </w:r>
    </w:p>
    <w:p w:rsidR="00004A51" w:rsidRPr="007A079B" w:rsidRDefault="00004A51" w:rsidP="00137B38">
      <w:pPr>
        <w:spacing w:before="240" w:after="120"/>
        <w:ind w:firstLine="567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A079B">
        <w:rPr>
          <w:rFonts w:asciiTheme="minorHAnsi" w:hAnsiTheme="minorHAnsi" w:cstheme="minorHAnsi"/>
          <w:b/>
          <w:sz w:val="23"/>
          <w:szCs w:val="23"/>
        </w:rPr>
        <w:t>Unia Europejska i ONZ w kontekście czeskiej polityki bezpieczeństwa</w:t>
      </w:r>
    </w:p>
    <w:p w:rsidR="00004A51" w:rsidRPr="00137B38" w:rsidRDefault="00004A51" w:rsidP="007A079B">
      <w:pPr>
        <w:spacing w:after="60" w:line="270" w:lineRule="exact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Inną międzynarodową organizacją</w:t>
      </w:r>
      <w:r w:rsidR="005F185A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do której obecnie przykłada się bardzo duże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znaczenie przy rozpatrywaniu interesów bezpieczeństwa Republiki Czeskiej, jest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Unia Europejska. Chodzi o instytucję, której wymiar bezpieczeństwa jest nowy, a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tradycyjny (polityczny, ekonomiczny i integracyjny) wymiar jest kluczowym w jej dotychczasowej działalności. Republika Czeska </w:t>
      </w:r>
      <w:r w:rsidR="00747EB8" w:rsidRPr="00137B38">
        <w:rPr>
          <w:rFonts w:asciiTheme="minorHAnsi" w:hAnsiTheme="minorHAnsi" w:cstheme="minorHAnsi"/>
          <w:sz w:val="22"/>
          <w:szCs w:val="24"/>
        </w:rPr>
        <w:t xml:space="preserve">w 1993 r. </w:t>
      </w:r>
      <w:r w:rsidRPr="00137B38">
        <w:rPr>
          <w:rFonts w:asciiTheme="minorHAnsi" w:hAnsiTheme="minorHAnsi" w:cstheme="minorHAnsi"/>
          <w:sz w:val="22"/>
          <w:szCs w:val="24"/>
        </w:rPr>
        <w:t>zawarła z Unią Europejską tak zwane Porozumienie Europejskie, które w swej istocie było dokumentem o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stowarzyszeniu, obowiązującym od 1995 r. </w:t>
      </w:r>
    </w:p>
    <w:p w:rsidR="00004A51" w:rsidRPr="00137B38" w:rsidRDefault="00004A51" w:rsidP="007A079B">
      <w:pPr>
        <w:spacing w:after="60" w:line="270" w:lineRule="exact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W odniesieniu do współcześnie zachodzących zmian w samej Unii Europejskiej, Republika Czeska opowiada się za współpracą polityczną z silnie rozwiniętym społecznym i ekologicznym wymiarem, dążącej do wzmacniania suwerenności państw</w:t>
      </w:r>
      <w:r w:rsidR="00747EB8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członkowskich oraz stosowaniem podczas podejmowania decyzji zasady równoprawności. Istotnym z punktu widzenia polityki bezpieczeństwa Republiki Czeskiej jest sam proces formowania Wspólnej Polityki Zagranicznej i Bezpieczeństwa Unii Europejskiej. Jej znaczenie dla bezpieczeństwa w Europie jest w kraju powszechnie aprobowane, podobnie zresztą jak i decyzja Rady Europejskiej z grudnia 1999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 o utworzeniu „Europejskich Sił Interwencyjnych”. Jednak bardziej konkretnego stanowiska w tej znaczącej inicjatywie – z punktu widzenia zagwarantowania w</w:t>
      </w:r>
      <w:r w:rsidR="007A079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przyszłości bezpieczeństwa w regionie – Republika Czeska na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razie poszukuje. Na</w:t>
      </w:r>
      <w:r w:rsidR="007A079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obecnej płaszczyźnie działania w dziedzinie bezpieczeństwa popiera ona wąską współpracę między NATO i Unią Europejską i angażowanie się Europy tam, gdzie</w:t>
      </w:r>
      <w:r w:rsidR="007A079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nie</w:t>
      </w:r>
      <w:r w:rsidR="007A079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będzie chciał się angażować Sojusz Północnoatlantycki. Ogólnie</w:t>
      </w:r>
      <w:r w:rsidR="00047EB1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rzecz biorąc</w:t>
      </w:r>
      <w:r w:rsidR="001D0383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można powiedzieć, że w zmodyfikowanej „Strategii Bezpieczeństwa Republiki Czeskiej” ze</w:t>
      </w:r>
      <w:r w:rsidR="007A079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stycznia 2001 r., oprócz ogólnych stwierdzeń i</w:t>
      </w:r>
      <w:r w:rsidR="00047EB1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wyrażenia gotowości współudziału w tym procesie</w:t>
      </w:r>
      <w:r w:rsidR="00747EB8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nie proponuje się żadnego</w:t>
      </w:r>
      <w:r w:rsidR="00747EB8"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zarysu dalszego czeskiego postępowania w tej kwestii</w:t>
      </w:r>
      <w:r w:rsidR="00747EB8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="00747EB8" w:rsidRPr="00137B38">
        <w:rPr>
          <w:rFonts w:asciiTheme="minorHAnsi" w:hAnsiTheme="minorHAnsi" w:cstheme="minorHAnsi"/>
          <w:sz w:val="22"/>
          <w:szCs w:val="24"/>
        </w:rPr>
        <w:t>j</w:t>
      </w:r>
      <w:r w:rsidRPr="00137B38">
        <w:rPr>
          <w:rFonts w:asciiTheme="minorHAnsi" w:hAnsiTheme="minorHAnsi" w:cstheme="minorHAnsi"/>
          <w:sz w:val="22"/>
          <w:szCs w:val="24"/>
        </w:rPr>
        <w:t>akkolwiek rozwój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wspólnej polityki zagranicznej, bezpieczeństwa i obrony</w:t>
      </w:r>
      <w:r w:rsidR="00747EB8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według stanowiska Republiki Czeskiej, nie ma na celu i</w:t>
      </w:r>
      <w:r w:rsidR="007A079B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nie</w:t>
      </w:r>
      <w:r w:rsidR="007A079B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może prowadzić do wyparcia NATO z Europy ani do jego dublowania.</w:t>
      </w:r>
    </w:p>
    <w:p w:rsidR="00004A51" w:rsidRPr="00137B38" w:rsidRDefault="00004A51" w:rsidP="007A079B">
      <w:pPr>
        <w:spacing w:after="60" w:line="270" w:lineRule="exact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Nowym i ważnym doświadczeniem była w pierwszej połowie 2009 r</w:t>
      </w:r>
      <w:r w:rsidR="00047EB1" w:rsidRPr="00137B38">
        <w:rPr>
          <w:rFonts w:asciiTheme="minorHAnsi" w:hAnsiTheme="minorHAnsi" w:cstheme="minorHAnsi"/>
          <w:sz w:val="22"/>
          <w:szCs w:val="24"/>
        </w:rPr>
        <w:t>.</w:t>
      </w:r>
      <w:r w:rsidRPr="00137B38">
        <w:rPr>
          <w:rFonts w:asciiTheme="minorHAnsi" w:hAnsiTheme="minorHAnsi" w:cstheme="minorHAnsi"/>
          <w:sz w:val="22"/>
          <w:szCs w:val="24"/>
        </w:rPr>
        <w:t xml:space="preserve"> pierwsza czeska prezydencja w Radzie Europejskiej. Stanowiło to wyzwanie dla centro</w:t>
      </w:r>
      <w:r w:rsidR="00047EB1" w:rsidRPr="00137B38">
        <w:rPr>
          <w:rFonts w:asciiTheme="minorHAnsi" w:hAnsiTheme="minorHAnsi" w:cstheme="minorHAnsi"/>
          <w:sz w:val="22"/>
          <w:szCs w:val="24"/>
        </w:rPr>
        <w:softHyphen/>
      </w:r>
      <w:r w:rsidRPr="00137B38">
        <w:rPr>
          <w:rFonts w:asciiTheme="minorHAnsi" w:hAnsiTheme="minorHAnsi" w:cstheme="minorHAnsi"/>
          <w:sz w:val="22"/>
          <w:szCs w:val="24"/>
        </w:rPr>
        <w:t xml:space="preserve">prawicowej od 2006 r. koalicji rządowej kierowanej przez premiera Mirka Topolánka (ODS), wspomaganego w sprawach europejskich przez wicepremiera Alexandra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Vondrę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oraz </w:t>
      </w:r>
      <w:r w:rsidR="001D0383" w:rsidRPr="00137B38">
        <w:rPr>
          <w:rFonts w:asciiTheme="minorHAnsi" w:hAnsiTheme="minorHAnsi" w:cstheme="minorHAnsi"/>
          <w:sz w:val="22"/>
          <w:szCs w:val="24"/>
        </w:rPr>
        <w:t xml:space="preserve">ministra spraw zagranicznych </w:t>
      </w:r>
      <w:r w:rsidRPr="00137B38">
        <w:rPr>
          <w:rFonts w:asciiTheme="minorHAnsi" w:hAnsiTheme="minorHAnsi" w:cstheme="minorHAnsi"/>
          <w:sz w:val="22"/>
          <w:szCs w:val="24"/>
        </w:rPr>
        <w:t xml:space="preserve">Karla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Schwarzenberga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. Premier Topolánek m.in. mediował w rosyjsko-ukraińskim konflikcie gazowym, gdy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od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1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stycznia 2009 r. rosyjski Gazprom wstrzymał dostawy błękitnego paliwa na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Ukrainę</w:t>
      </w:r>
      <w:r w:rsidRPr="00137B38">
        <w:rPr>
          <w:rStyle w:val="Odwoanieprzypisudolnego"/>
          <w:rFonts w:asciiTheme="minorHAnsi" w:hAnsiTheme="minorHAnsi" w:cstheme="minorHAnsi"/>
          <w:sz w:val="22"/>
          <w:szCs w:val="24"/>
        </w:rPr>
        <w:footnoteReference w:id="17"/>
      </w:r>
      <w:r w:rsidRPr="00137B38">
        <w:rPr>
          <w:rFonts w:asciiTheme="minorHAnsi" w:hAnsiTheme="minorHAnsi" w:cstheme="minorHAnsi"/>
          <w:sz w:val="22"/>
          <w:szCs w:val="24"/>
        </w:rPr>
        <w:t xml:space="preserve">. Jego rząd był życzliwie nastawiony do polsko-szwedzkiej inicjatywy dotyczącej instytucjonalnych </w:t>
      </w:r>
      <w:r w:rsidRPr="00137B38">
        <w:rPr>
          <w:rFonts w:asciiTheme="minorHAnsi" w:hAnsiTheme="minorHAnsi" w:cstheme="minorHAnsi"/>
          <w:sz w:val="22"/>
          <w:szCs w:val="24"/>
        </w:rPr>
        <w:lastRenderedPageBreak/>
        <w:t>podstaw rozwoju wymiaru wschodniego UE</w:t>
      </w:r>
      <w:r w:rsidR="00747EB8" w:rsidRPr="00137B38">
        <w:rPr>
          <w:rFonts w:asciiTheme="minorHAnsi" w:hAnsiTheme="minorHAnsi" w:cstheme="minorHAnsi"/>
          <w:sz w:val="22"/>
          <w:szCs w:val="24"/>
        </w:rPr>
        <w:t>, tj.</w:t>
      </w:r>
      <w:r w:rsidRPr="00137B38">
        <w:rPr>
          <w:rFonts w:asciiTheme="minorHAnsi" w:hAnsiTheme="minorHAnsi" w:cstheme="minorHAnsi"/>
          <w:sz w:val="22"/>
          <w:szCs w:val="24"/>
        </w:rPr>
        <w:t xml:space="preserve"> „Partnerstwa Wschodniego”. Inauguracja tego przedsięwzięcia miała miejsce w</w:t>
      </w:r>
      <w:r w:rsidR="007A079B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Pradze w maju 2009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="007A079B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 Stolica Republiki Czeskiej w trakcie prezydencji tego państwa była również wcześniej, bo</w:t>
      </w:r>
      <w:r w:rsidR="001D0383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5</w:t>
      </w:r>
      <w:r w:rsidR="007A079B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kwietnia 2009 r.</w:t>
      </w:r>
      <w:r w:rsidR="001D0383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miejscem szczytu USA-UE oraz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miastem, w którym amerykański prezydent Barack H. Obama wygłosił mowę, w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której zarysował swoją wizję lepszego świata, wolnego od broni jądrowej, jak</w:t>
      </w:r>
      <w:r w:rsidR="00047EB1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pokazał czas</w:t>
      </w:r>
      <w:r w:rsidR="00747EB8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wizji niezwykle utopijnej.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Republika Czeska z zainteresowaniem śledzi również dyskusję na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temat reformy</w:t>
      </w:r>
      <w:r w:rsidR="007A079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Organizacji Narodów Zjednoczonych, gdyż zawsze uwypuklana była</w:t>
      </w:r>
      <w:r w:rsidR="00DE143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przez to</w:t>
      </w:r>
      <w:r w:rsidR="007A079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państwo jej niezastąpiona, ważna rola globalnej organizacji międzynarodowej. Jednocześnie wspiera wszelkie posunięcia, które zmierzają do</w:t>
      </w:r>
      <w:r w:rsidR="00DE143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jeszcze lepszej i</w:t>
      </w:r>
      <w:r w:rsidR="007A079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bardziej efektywnej pracy tej organizacji, podnoszącej jej autorytet i wzmacniającej gotowość do</w:t>
      </w:r>
      <w:r w:rsidR="001D0383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działania. Podczas dyskusji na temat przyszłości ONZ Republika Czeska poparła inicjatywę rozszerzenia Rady Bezpieczeństwa ONZ o pięciu nowych stałych członków oraz kilku niestałych. Zaproponowano również obsadzenie jednego nowego miejsca w</w:t>
      </w:r>
      <w:r w:rsidR="007A079B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Radzie przez przedstawiciela z grupy państw Europy Wschodniej z</w:t>
      </w:r>
      <w:r w:rsidR="007A079B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ograniczeniem prawa veta przy jednoczesnym jego zachowaniu dla jej stałych członków. Poniekąd trochę inną wizję nowej ONZ przedstawił niegdyś V.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Havel. Według jego opinii</w:t>
      </w:r>
      <w:r w:rsidR="001D0383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miałaby ona w</w:t>
      </w:r>
      <w:r w:rsidR="001D0383"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 xml:space="preserve">przyszłości składać się z dwóch filarów: </w:t>
      </w:r>
      <w:r w:rsidR="007A079B">
        <w:rPr>
          <w:rFonts w:asciiTheme="minorHAnsi" w:hAnsiTheme="minorHAnsi" w:cstheme="minorHAnsi"/>
          <w:sz w:val="22"/>
          <w:szCs w:val="24"/>
        </w:rPr>
        <w:br/>
      </w:r>
      <w:r w:rsidRPr="00137B38">
        <w:rPr>
          <w:rFonts w:asciiTheme="minorHAnsi" w:hAnsiTheme="minorHAnsi" w:cstheme="minorHAnsi"/>
          <w:sz w:val="22"/>
          <w:szCs w:val="24"/>
        </w:rPr>
        <w:t>pierwszy –</w:t>
      </w:r>
      <w:r w:rsidR="007A079B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to obecne Zgromadzenie Ogólne porównywalne do legislatywy państw członkowskich, a drugi – to wybierane bezpośrednio przez społeczeństwo świata Zgromadzenie, odzwierciedlające proporcjonalnie wielkość poszczególnych narodów. Organy te miałyby tworzyć i</w:t>
      </w:r>
      <w:r w:rsidR="007A079B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gwarantować ogólnoświatową reprezentację, a organem wykonawczym byłaby zreformowana Rada Bezpieczeństwa, w której żadne państwo nie posiadałoby prawa veta.</w:t>
      </w:r>
    </w:p>
    <w:p w:rsidR="001D0383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Ważnym zadaniem polityki bezpieczeństwa jest dążenie do zapewnienia określonego stopnia bezpieczeństwa własnymi, odpowiednimi do potrzeb siłami i</w:t>
      </w:r>
      <w:r w:rsidR="00DE143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środkami. Ponieważ Republika Czeska uważa za niemożliwe do przyjęcia we</w:t>
      </w:r>
      <w:r w:rsidR="001D0383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współczesnym świecie jako narzędzia polityki bezpieczeństwa groźb</w:t>
      </w:r>
      <w:r w:rsidR="001D0383" w:rsidRPr="00137B38">
        <w:rPr>
          <w:rFonts w:asciiTheme="minorHAnsi" w:hAnsiTheme="minorHAnsi" w:cstheme="minorHAnsi"/>
          <w:sz w:val="22"/>
          <w:szCs w:val="24"/>
        </w:rPr>
        <w:t>y</w:t>
      </w:r>
      <w:r w:rsidRPr="00137B38">
        <w:rPr>
          <w:rFonts w:asciiTheme="minorHAnsi" w:hAnsiTheme="minorHAnsi" w:cstheme="minorHAnsi"/>
          <w:sz w:val="22"/>
          <w:szCs w:val="24"/>
        </w:rPr>
        <w:t xml:space="preserve"> siły oraz</w:t>
      </w:r>
      <w:r w:rsidR="001D0383"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jej</w:t>
      </w:r>
      <w:r w:rsidR="001D0383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użycia w stosunku do innego państwa, uwypukla duże znaczenie procesu rozbrojeniowego i kontroli zbrojeń, a także świadoma jest tego, że bez posiadania odpowiednich sił żadne państwo w dzisiejszym świecie się nie obejdzie. Z tego między innymi powodu Siły Zbrojne Republiki Czeskiej mają być – zgodn</w:t>
      </w:r>
      <w:r w:rsidR="001D0383" w:rsidRPr="00137B38">
        <w:rPr>
          <w:rFonts w:asciiTheme="minorHAnsi" w:hAnsiTheme="minorHAnsi" w:cstheme="minorHAnsi"/>
          <w:sz w:val="22"/>
          <w:szCs w:val="24"/>
        </w:rPr>
        <w:t>i</w:t>
      </w:r>
      <w:r w:rsidRPr="00137B38">
        <w:rPr>
          <w:rFonts w:asciiTheme="minorHAnsi" w:hAnsiTheme="minorHAnsi" w:cstheme="minorHAnsi"/>
          <w:sz w:val="22"/>
          <w:szCs w:val="24"/>
        </w:rPr>
        <w:t xml:space="preserve">e ze Strategią Bezpieczeństwa – zdolne </w:t>
      </w:r>
    </w:p>
    <w:p w:rsidR="00004A51" w:rsidRPr="00137B38" w:rsidRDefault="001D0383" w:rsidP="00137B38">
      <w:pPr>
        <w:spacing w:before="120" w:after="120"/>
        <w:ind w:left="567" w:firstLine="567"/>
        <w:jc w:val="both"/>
        <w:rPr>
          <w:rFonts w:asciiTheme="minorHAnsi" w:hAnsiTheme="minorHAnsi" w:cstheme="minorHAnsi"/>
          <w:szCs w:val="24"/>
        </w:rPr>
      </w:pPr>
      <w:r w:rsidRPr="00137B38">
        <w:rPr>
          <w:rFonts w:asciiTheme="minorHAnsi" w:hAnsiTheme="minorHAnsi" w:cstheme="minorHAnsi"/>
          <w:szCs w:val="24"/>
        </w:rPr>
        <w:t>[</w:t>
      </w:r>
      <w:r w:rsidR="00004A51" w:rsidRPr="00137B38">
        <w:rPr>
          <w:rFonts w:asciiTheme="minorHAnsi" w:hAnsiTheme="minorHAnsi" w:cstheme="minorHAnsi"/>
          <w:szCs w:val="24"/>
        </w:rPr>
        <w:t>…</w:t>
      </w:r>
      <w:r w:rsidRPr="00137B38">
        <w:rPr>
          <w:rFonts w:asciiTheme="minorHAnsi" w:hAnsiTheme="minorHAnsi" w:cstheme="minorHAnsi"/>
          <w:szCs w:val="24"/>
        </w:rPr>
        <w:t>]</w:t>
      </w:r>
      <w:r w:rsidR="00004A51" w:rsidRPr="00137B38">
        <w:rPr>
          <w:rFonts w:asciiTheme="minorHAnsi" w:hAnsiTheme="minorHAnsi" w:cstheme="minorHAnsi"/>
          <w:i/>
          <w:szCs w:val="24"/>
        </w:rPr>
        <w:t xml:space="preserve"> samodzielnie lub przy wsparciu sojuszniczym skutecznie reagować </w:t>
      </w:r>
      <w:r w:rsidR="00004A51" w:rsidRPr="00137B38">
        <w:rPr>
          <w:rFonts w:asciiTheme="minorHAnsi" w:hAnsiTheme="minorHAnsi" w:cstheme="minorHAnsi"/>
          <w:i/>
          <w:spacing w:val="-2"/>
          <w:szCs w:val="24"/>
        </w:rPr>
        <w:t>na</w:t>
      </w:r>
      <w:r w:rsidR="00747EB8" w:rsidRPr="00137B38">
        <w:rPr>
          <w:rFonts w:asciiTheme="minorHAnsi" w:hAnsiTheme="minorHAnsi" w:cstheme="minorHAnsi"/>
          <w:i/>
          <w:spacing w:val="-2"/>
          <w:szCs w:val="24"/>
        </w:rPr>
        <w:t> </w:t>
      </w:r>
      <w:r w:rsidR="00004A51" w:rsidRPr="00137B38">
        <w:rPr>
          <w:rFonts w:asciiTheme="minorHAnsi" w:hAnsiTheme="minorHAnsi" w:cstheme="minorHAnsi"/>
          <w:i/>
          <w:spacing w:val="-2"/>
          <w:szCs w:val="24"/>
        </w:rPr>
        <w:t>wszelkie zagrożenia bezpieczeństwa o charakterze militarnym i niemilitarnym</w:t>
      </w:r>
      <w:r w:rsidR="00004A51" w:rsidRPr="00137B38">
        <w:rPr>
          <w:rFonts w:asciiTheme="minorHAnsi" w:hAnsiTheme="minorHAnsi" w:cstheme="minorHAnsi"/>
          <w:i/>
          <w:szCs w:val="24"/>
        </w:rPr>
        <w:t>, zgodnie z</w:t>
      </w:r>
      <w:r w:rsidR="00E93C33" w:rsidRPr="00137B38">
        <w:rPr>
          <w:rFonts w:asciiTheme="minorHAnsi" w:hAnsiTheme="minorHAnsi" w:cstheme="minorHAnsi"/>
          <w:i/>
          <w:szCs w:val="24"/>
        </w:rPr>
        <w:t> </w:t>
      </w:r>
      <w:r w:rsidR="00004A51" w:rsidRPr="00137B38">
        <w:rPr>
          <w:rFonts w:asciiTheme="minorHAnsi" w:hAnsiTheme="minorHAnsi" w:cstheme="minorHAnsi"/>
          <w:i/>
          <w:szCs w:val="24"/>
        </w:rPr>
        <w:t>interesem strategicznym brać udział w operacjach pokojowych specjalnie do tego celu przygotowanymi i wyszkolonymi, a także samodzielnymi pod względem logistycznym wysoce mobilnymi jednostkami, tak dużymi na ile pozwalać będą na to możliwości ekonomiczne państwa, mogące prowadzić równolegle dwie operacje na oddzielnych kierunkach (włącznie z rotacją)”</w:t>
      </w:r>
      <w:r w:rsidR="00004A51" w:rsidRPr="00137B38">
        <w:rPr>
          <w:rStyle w:val="Odwoanieprzypisudolnego"/>
          <w:rFonts w:asciiTheme="minorHAnsi" w:hAnsiTheme="minorHAnsi" w:cstheme="minorHAnsi"/>
          <w:szCs w:val="24"/>
        </w:rPr>
        <w:footnoteReference w:id="18"/>
      </w:r>
      <w:r w:rsidR="00004A51" w:rsidRPr="00137B38">
        <w:rPr>
          <w:rFonts w:asciiTheme="minorHAnsi" w:hAnsiTheme="minorHAnsi" w:cstheme="minorHAnsi"/>
          <w:szCs w:val="24"/>
        </w:rPr>
        <w:t xml:space="preserve">. 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lastRenderedPageBreak/>
        <w:t>Składnikiem dążeń do wzmocnienia swojej infrastruktury bezpieczeństwa zewnętrznego – obok Paktu Północnoatlantyckiego – było zainteresowanie rządu</w:t>
      </w:r>
      <w:r w:rsidR="00DE143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M.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Topolanka udziałem (zaproponowanym przez USA również Polsce) w</w:t>
      </w:r>
      <w:r w:rsidR="00DE143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amerykańskim programie obrony przeciwrakietowej „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Missile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Defence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”, skierowanym przeciwko (używając określenia prezydenta George’a W.</w:t>
      </w:r>
      <w:r w:rsidR="001D0383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Busha) państwom rozbójniczym bądź państwom „osi zła”, do których zaliczył Iran, Syrię oraz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Koreę Północną. Projekt opierał się na budowie radaru w Czechach, a tarczy antyrakietowej w Polsce. Pomysłom tym głośno sprzeciwiła się Federacja Rosyjska. Jednak gabinet M. Topolanka podpisał ze Stanami Zjednoczonymi Ameryki umowę</w:t>
      </w:r>
      <w:r w:rsidR="007A079B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na</w:t>
      </w:r>
      <w:r w:rsidR="00DE143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budowę radaru w Czechach. Umowa ta nie została zrealizowana z powodu wycofania się przez administrację prezydenta B. H. Obamy z tej koncepcji 17 września 2009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 Jednakże wiceminister spraw zagranicznych Czech w latach 1993-1996 Pavel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Bratinka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stwierdził, że państwo z 10 milionami mieszkańców jest bez szans na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skuteczną obronę w dzisiejszych realiach. W nowoczesnej wojnie sojusznikiem Republiki może być potencjalnie każde państwo, które stało się lub z uwagi na</w:t>
      </w:r>
      <w:r w:rsidR="00747EB8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swój</w:t>
      </w:r>
      <w:r w:rsidR="00747EB8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ustrój czy wyznawane wartości przez jego obywateli stanie się prędzej czy</w:t>
      </w:r>
      <w:r w:rsidR="00747EB8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później celem ataków oraz jest gotowe do podjęcia walki. Jak realistycznie zauważył, kryteria te na razie spełniają USA i do pewnego stopnia Zjednoczone Królestwo, natomiast pozostałe państwa europejskie sprawiają wrażenie kogoś, kto</w:t>
      </w:r>
      <w:r w:rsidR="007A079B">
        <w:rPr>
          <w:rFonts w:asciiTheme="minorHAnsi" w:hAnsiTheme="minorHAnsi" w:cstheme="minorHAnsi"/>
          <w:sz w:val="22"/>
          <w:szCs w:val="24"/>
        </w:rPr>
        <w:t> </w:t>
      </w:r>
      <w:r w:rsidR="00747EB8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„dopiero przeciera oczy po przebudzeniu z głębokiego snu”. Elementem odpowiedzialności </w:t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>przy</w:t>
      </w:r>
      <w:r w:rsidR="00DE1435" w:rsidRPr="00137B38">
        <w:rPr>
          <w:rFonts w:asciiTheme="minorHAnsi" w:hAnsiTheme="minorHAnsi" w:cstheme="minorHAnsi"/>
          <w:spacing w:val="-4"/>
          <w:sz w:val="22"/>
          <w:szCs w:val="24"/>
        </w:rPr>
        <w:t> </w:t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>kreowaniu polityki bezpieczeństwa Czech powinno być według</w:t>
      </w:r>
      <w:r w:rsidR="00747EB8" w:rsidRPr="00137B38">
        <w:rPr>
          <w:rFonts w:asciiTheme="minorHAnsi" w:hAnsiTheme="minorHAnsi" w:cstheme="minorHAnsi"/>
          <w:spacing w:val="-4"/>
          <w:sz w:val="22"/>
          <w:szCs w:val="24"/>
        </w:rPr>
        <w:t> </w:t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>niego</w:t>
      </w:r>
      <w:r w:rsidR="001D0383" w:rsidRPr="00137B38">
        <w:rPr>
          <w:rFonts w:asciiTheme="minorHAnsi" w:hAnsiTheme="minorHAnsi" w:cstheme="minorHAnsi"/>
          <w:spacing w:val="-4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>posiadanie</w:t>
      </w:r>
      <w:r w:rsidR="009828D5" w:rsidRPr="00137B38">
        <w:rPr>
          <w:rFonts w:asciiTheme="minorHAnsi" w:hAnsiTheme="minorHAnsi" w:cstheme="minorHAnsi"/>
          <w:spacing w:val="-4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odpowiednio wyekwipowanych sił zbrojnych, dostatecznej ilości sojuszników gotowych do walki wraz z Czechami dysponującymi odpowiednią siłą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oraz przygotowanie psychologiczne obywateli na wypadek nastania „ciężkich czasów”</w:t>
      </w:r>
      <w:r w:rsidRPr="00137B38">
        <w:rPr>
          <w:rStyle w:val="Odwoanieprzypisudolnego"/>
          <w:rFonts w:asciiTheme="minorHAnsi" w:hAnsiTheme="minorHAnsi" w:cstheme="minorHAnsi"/>
          <w:sz w:val="22"/>
          <w:szCs w:val="24"/>
        </w:rPr>
        <w:footnoteReference w:id="19"/>
      </w:r>
      <w:r w:rsidRPr="00137B38">
        <w:rPr>
          <w:rFonts w:asciiTheme="minorHAnsi" w:hAnsiTheme="minorHAnsi" w:cstheme="minorHAnsi"/>
          <w:sz w:val="22"/>
          <w:szCs w:val="24"/>
        </w:rPr>
        <w:t>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Podstawowymi założeniami trwającej modernizacji czeskich sił zbrojnych są: redukcja, zwiększona zamienność funkcji żołnierzy, ich uzawodowienie, modernizacja</w:t>
      </w:r>
      <w:r w:rsidR="009828D5"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Pr="00137B38">
        <w:rPr>
          <w:rFonts w:asciiTheme="minorHAnsi" w:hAnsiTheme="minorHAnsi" w:cstheme="minorHAnsi"/>
          <w:sz w:val="22"/>
          <w:szCs w:val="24"/>
        </w:rPr>
        <w:t>i reforma szkolnictwa wojskowego. Armia Republiki Czeskiej, według stanu na 2000 r.</w:t>
      </w:r>
      <w:r w:rsidR="00747EB8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liczyła 53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588 żołnierzy i 13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543 pracowników cywilnych. Miała zgodnie z planem </w:t>
      </w:r>
      <w:r w:rsidRPr="00137B38">
        <w:rPr>
          <w:rFonts w:asciiTheme="minorHAnsi" w:hAnsiTheme="minorHAnsi" w:cstheme="minorHAnsi"/>
          <w:spacing w:val="-5"/>
          <w:sz w:val="22"/>
          <w:szCs w:val="24"/>
        </w:rPr>
        <w:t>posiadać 938</w:t>
      </w:r>
      <w:r w:rsidR="00DE1435" w:rsidRPr="00137B38">
        <w:rPr>
          <w:rFonts w:asciiTheme="minorHAnsi" w:hAnsiTheme="minorHAnsi" w:cstheme="minorHAnsi"/>
          <w:spacing w:val="-5"/>
          <w:sz w:val="22"/>
          <w:szCs w:val="24"/>
        </w:rPr>
        <w:t>  </w:t>
      </w:r>
      <w:r w:rsidRPr="00137B38">
        <w:rPr>
          <w:rFonts w:asciiTheme="minorHAnsi" w:hAnsiTheme="minorHAnsi" w:cstheme="minorHAnsi"/>
          <w:spacing w:val="-5"/>
          <w:sz w:val="22"/>
          <w:szCs w:val="24"/>
        </w:rPr>
        <w:t>czołgów, 1</w:t>
      </w:r>
      <w:r w:rsidR="00DE1435" w:rsidRPr="00137B38">
        <w:rPr>
          <w:rFonts w:asciiTheme="minorHAnsi" w:hAnsiTheme="minorHAnsi" w:cstheme="minorHAnsi"/>
          <w:spacing w:val="-5"/>
          <w:sz w:val="22"/>
          <w:szCs w:val="24"/>
        </w:rPr>
        <w:t> </w:t>
      </w:r>
      <w:r w:rsidRPr="00137B38">
        <w:rPr>
          <w:rFonts w:asciiTheme="minorHAnsi" w:hAnsiTheme="minorHAnsi" w:cstheme="minorHAnsi"/>
          <w:spacing w:val="-5"/>
          <w:sz w:val="22"/>
          <w:szCs w:val="24"/>
        </w:rPr>
        <w:t>238</w:t>
      </w:r>
      <w:r w:rsidR="00DE1435" w:rsidRPr="00137B38">
        <w:rPr>
          <w:rFonts w:asciiTheme="minorHAnsi" w:hAnsiTheme="minorHAnsi" w:cstheme="minorHAnsi"/>
          <w:spacing w:val="-5"/>
          <w:sz w:val="22"/>
          <w:szCs w:val="24"/>
        </w:rPr>
        <w:t>  </w:t>
      </w:r>
      <w:r w:rsidRPr="00137B38">
        <w:rPr>
          <w:rFonts w:asciiTheme="minorHAnsi" w:hAnsiTheme="minorHAnsi" w:cstheme="minorHAnsi"/>
          <w:spacing w:val="-5"/>
          <w:sz w:val="22"/>
          <w:szCs w:val="24"/>
        </w:rPr>
        <w:t>bojowych wozów piechoty i transporterów opancerzonych,</w:t>
      </w:r>
      <w:r w:rsidRPr="00137B38">
        <w:rPr>
          <w:rFonts w:asciiTheme="minorHAnsi" w:hAnsiTheme="minorHAnsi" w:cstheme="minorHAnsi"/>
          <w:sz w:val="22"/>
          <w:szCs w:val="24"/>
        </w:rPr>
        <w:t xml:space="preserve"> 754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systemy artyleryjskie o kalibrze ponad 100 mm, 114 samolotów bojowych i</w:t>
      </w:r>
      <w:r w:rsidR="009828D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34</w:t>
      </w:r>
      <w:r w:rsidR="009828D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śmigłowce bojowe. Rzeczywisty stan był jednak niższy i wynosił: 662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czołgi, 1</w:t>
      </w:r>
      <w:r w:rsidR="009828D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238</w:t>
      </w:r>
      <w:r w:rsidR="009828D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bojowych wozów piechoty i transporterów opancerzonych, 698</w:t>
      </w:r>
      <w:r w:rsidR="00DE143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systemów </w:t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>artyleryjskich o kalibrze ponad 100</w:t>
      </w:r>
      <w:r w:rsidR="00DE1435" w:rsidRPr="00137B38">
        <w:rPr>
          <w:rFonts w:asciiTheme="minorHAnsi" w:hAnsiTheme="minorHAnsi" w:cstheme="minorHAnsi"/>
          <w:spacing w:val="-4"/>
          <w:sz w:val="22"/>
          <w:szCs w:val="24"/>
        </w:rPr>
        <w:t> </w:t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>mm, 94 samoloty bojowe i</w:t>
      </w:r>
      <w:r w:rsidR="00DE1435" w:rsidRPr="00137B38">
        <w:rPr>
          <w:rFonts w:asciiTheme="minorHAnsi" w:hAnsiTheme="minorHAnsi" w:cstheme="minorHAnsi"/>
          <w:spacing w:val="-4"/>
          <w:sz w:val="22"/>
          <w:szCs w:val="24"/>
        </w:rPr>
        <w:t> </w:t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>28</w:t>
      </w:r>
      <w:r w:rsidR="00DE1435" w:rsidRPr="00137B38">
        <w:rPr>
          <w:rFonts w:asciiTheme="minorHAnsi" w:hAnsiTheme="minorHAnsi" w:cstheme="minorHAnsi"/>
          <w:spacing w:val="-4"/>
          <w:sz w:val="22"/>
          <w:szCs w:val="24"/>
        </w:rPr>
        <w:t> </w:t>
      </w:r>
      <w:r w:rsidRPr="00137B38">
        <w:rPr>
          <w:rFonts w:asciiTheme="minorHAnsi" w:hAnsiTheme="minorHAnsi" w:cstheme="minorHAnsi"/>
          <w:spacing w:val="-4"/>
          <w:sz w:val="22"/>
          <w:szCs w:val="24"/>
        </w:rPr>
        <w:t>śmigłowców bojowych.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lastRenderedPageBreak/>
        <w:t>Również w przypadku prowadzonych w Czechach debat na temat profesjonalizacji wojska istotne jest akceptowanie ogólnych tendencji rozwojowych. Doświadczenia w rozwoju machiny uzupełniania nowoczesnych armii dowodzą, że</w:t>
      </w:r>
      <w:r w:rsidR="00DE143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rozpoczyna się ona od dobrowolnej lub wymuszonej rekrutacji, poprzez powszechny obowiązek służby wojskowej, a na armii w pełni zawodowej kończąc. </w:t>
      </w:r>
    </w:p>
    <w:p w:rsidR="00004A51" w:rsidRPr="007A079B" w:rsidRDefault="00004A51" w:rsidP="007A079B">
      <w:pPr>
        <w:spacing w:before="240" w:after="120"/>
        <w:ind w:left="567"/>
        <w:rPr>
          <w:rFonts w:asciiTheme="minorHAnsi" w:hAnsiTheme="minorHAnsi" w:cstheme="minorHAnsi"/>
          <w:b/>
          <w:sz w:val="23"/>
          <w:szCs w:val="23"/>
        </w:rPr>
      </w:pPr>
      <w:r w:rsidRPr="007A079B">
        <w:rPr>
          <w:rFonts w:asciiTheme="minorHAnsi" w:hAnsiTheme="minorHAnsi" w:cstheme="minorHAnsi"/>
          <w:b/>
          <w:sz w:val="23"/>
          <w:szCs w:val="23"/>
        </w:rPr>
        <w:t xml:space="preserve">Działania na rzecz przestrzegania praw człowieka na świecie </w:t>
      </w:r>
      <w:r w:rsidR="007A079B">
        <w:rPr>
          <w:rFonts w:asciiTheme="minorHAnsi" w:hAnsiTheme="minorHAnsi" w:cstheme="minorHAnsi"/>
          <w:b/>
          <w:sz w:val="23"/>
          <w:szCs w:val="23"/>
        </w:rPr>
        <w:br/>
      </w:r>
      <w:r w:rsidRPr="007A079B">
        <w:rPr>
          <w:rFonts w:asciiTheme="minorHAnsi" w:hAnsiTheme="minorHAnsi" w:cstheme="minorHAnsi"/>
          <w:b/>
          <w:sz w:val="23"/>
          <w:szCs w:val="23"/>
        </w:rPr>
        <w:t>oraz funkcjo</w:t>
      </w:r>
      <w:r w:rsidR="00747EB8" w:rsidRPr="007A079B">
        <w:rPr>
          <w:rFonts w:asciiTheme="minorHAnsi" w:hAnsiTheme="minorHAnsi" w:cstheme="minorHAnsi"/>
          <w:b/>
          <w:sz w:val="23"/>
          <w:szCs w:val="23"/>
        </w:rPr>
        <w:softHyphen/>
      </w:r>
      <w:r w:rsidRPr="007A079B">
        <w:rPr>
          <w:rFonts w:asciiTheme="minorHAnsi" w:hAnsiTheme="minorHAnsi" w:cstheme="minorHAnsi"/>
          <w:b/>
          <w:sz w:val="23"/>
          <w:szCs w:val="23"/>
        </w:rPr>
        <w:t>nalności prawa międzynarodowego, czyli „miękki” faktor bezpieczeństwa wzmacniający</w:t>
      </w:r>
      <w:r w:rsidR="00747EB8" w:rsidRPr="007A079B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7A079B">
        <w:rPr>
          <w:rFonts w:asciiTheme="minorHAnsi" w:hAnsiTheme="minorHAnsi" w:cstheme="minorHAnsi"/>
          <w:b/>
          <w:sz w:val="23"/>
          <w:szCs w:val="23"/>
        </w:rPr>
        <w:t>„twardy” wymiar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Republika Czeska uważa prawo międzynarodowe z</w:t>
      </w:r>
      <w:r w:rsidR="009828D5" w:rsidRPr="00137B38">
        <w:rPr>
          <w:rFonts w:asciiTheme="minorHAnsi" w:hAnsiTheme="minorHAnsi" w:cstheme="minorHAnsi"/>
          <w:sz w:val="22"/>
          <w:szCs w:val="24"/>
        </w:rPr>
        <w:t>a</w:t>
      </w:r>
      <w:r w:rsidRPr="00137B38">
        <w:rPr>
          <w:rFonts w:asciiTheme="minorHAnsi" w:hAnsiTheme="minorHAnsi" w:cstheme="minorHAnsi"/>
          <w:sz w:val="22"/>
          <w:szCs w:val="24"/>
        </w:rPr>
        <w:t xml:space="preserve"> optymalną platformę tworzenia stosunków między państwami, ponieważ w sposób ogólny jest ono korzystniejsze dla małych i słabszych państw, do których sama się zalicza i jest gotowa wspólnie z pozostałymi krajami podejmować kroki przeciwko tym, którzy to prawo naruszają. Z drugiej strony polityka czeska jest świadoma ograniczonych możliwości prawa międzynarodowego dla zapewnienia bezpieczeństwa jakiemukolwiek państwu, a tym samym zmusza ją to do poszukiwania ważnych sojuszników i w niezbędnym zakresie, w zależności od charakteru zagrożenia środowiska, w sposób uzasadniony oraz dostosowany do własnych ekonomicznych możliwości tworzenia odpowiedniego potencjału militarnego.</w:t>
      </w:r>
    </w:p>
    <w:p w:rsidR="00004A51" w:rsidRPr="00137B38" w:rsidRDefault="00004A51" w:rsidP="00137B38">
      <w:pPr>
        <w:spacing w:before="240" w:after="120"/>
        <w:ind w:firstLine="56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137B38">
        <w:rPr>
          <w:rFonts w:asciiTheme="minorHAnsi" w:hAnsiTheme="minorHAnsi" w:cstheme="minorHAnsi"/>
          <w:b/>
          <w:sz w:val="22"/>
          <w:szCs w:val="24"/>
        </w:rPr>
        <w:t>Zakończenie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Rosyjska aneksja Krymu dokonana w marcu 2014</w:t>
      </w:r>
      <w:r w:rsidR="00747EB8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 oraz inspirowana przez to</w:t>
      </w:r>
      <w:r w:rsidR="00DE143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państwo akcja militarna prorosyjskich separatystów w obwodzie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ługańskim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i</w:t>
      </w:r>
      <w:r w:rsidR="00DE143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donieckim na terytorium Ukrainy zmienia w sposób całkowity środowisko bezpieczeństwa Europy Środkowo-Wschodniej. Dotyczy to również Czech, gdzie</w:t>
      </w:r>
      <w:r w:rsidR="00747EB8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>wiele</w:t>
      </w:r>
      <w:r w:rsidR="00747EB8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miast pamięta radzieckie czołgi (i nie tylko te) idące z odsieczą „zagrożonemu” socjalizmowi, w myśl doktryny Leonida </w:t>
      </w:r>
      <w:proofErr w:type="spellStart"/>
      <w:r w:rsidR="00155971" w:rsidRPr="00137B38">
        <w:rPr>
          <w:rFonts w:asciiTheme="minorHAnsi" w:hAnsiTheme="minorHAnsi" w:cstheme="minorHAnsi"/>
          <w:sz w:val="22"/>
          <w:szCs w:val="24"/>
        </w:rPr>
        <w:t>Il</w:t>
      </w:r>
      <w:r w:rsidRPr="00137B38">
        <w:rPr>
          <w:rFonts w:asciiTheme="minorHAnsi" w:hAnsiTheme="minorHAnsi" w:cstheme="minorHAnsi"/>
          <w:sz w:val="22"/>
          <w:szCs w:val="24"/>
        </w:rPr>
        <w:t>jicza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Breżniewa. Wymusza to cały zestaw posunięć redefiniujących dotychczasową listę zagrożeń bezpieczeństwa narodowego Republiki Czeskiej. To kwestia aktualizacji Strategii Bezpieczeństwa </w:t>
      </w:r>
      <w:r w:rsidRPr="00137B38">
        <w:rPr>
          <w:rFonts w:asciiTheme="minorHAnsi" w:hAnsiTheme="minorHAnsi" w:cstheme="minorHAnsi"/>
          <w:spacing w:val="-2"/>
          <w:sz w:val="22"/>
          <w:szCs w:val="24"/>
        </w:rPr>
        <w:t>Narodowego i</w:t>
      </w:r>
      <w:r w:rsidR="00DE1435" w:rsidRPr="00137B38">
        <w:rPr>
          <w:rFonts w:asciiTheme="minorHAnsi" w:hAnsiTheme="minorHAnsi" w:cstheme="minorHAnsi"/>
          <w:spacing w:val="-2"/>
          <w:sz w:val="22"/>
          <w:szCs w:val="24"/>
        </w:rPr>
        <w:t> </w:t>
      </w:r>
      <w:r w:rsidRPr="00137B38">
        <w:rPr>
          <w:rFonts w:asciiTheme="minorHAnsi" w:hAnsiTheme="minorHAnsi" w:cstheme="minorHAnsi"/>
          <w:spacing w:val="-2"/>
          <w:sz w:val="22"/>
          <w:szCs w:val="24"/>
        </w:rPr>
        <w:t>doktrynalnych kierunków polityki zagranicznej w kierunku wzmocnienia</w:t>
      </w:r>
      <w:r w:rsidRPr="00137B38">
        <w:rPr>
          <w:rFonts w:asciiTheme="minorHAnsi" w:hAnsiTheme="minorHAnsi" w:cstheme="minorHAnsi"/>
          <w:sz w:val="22"/>
          <w:szCs w:val="24"/>
        </w:rPr>
        <w:t xml:space="preserve"> obecności w</w:t>
      </w:r>
      <w:r w:rsidR="009828D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NATO oraz kontynuowania procesów unowocześnienia sprzętowego i</w:t>
      </w:r>
      <w:r w:rsidR="00747EB8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osobowego armii. Według danych na marzec 2006 r., czeski personel wojskowy w</w:t>
      </w:r>
      <w:r w:rsidR="00747EB8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służbie czynnej liczył 22 272 (wojska lądowe 74,8%, a siły powietrzne 25,2%), natomiast wydatki na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cele wojskowe wyrażone w procentach czeskiego PKB </w:t>
      </w:r>
      <w:r w:rsidR="00155971" w:rsidRPr="00137B38">
        <w:rPr>
          <w:rFonts w:asciiTheme="minorHAnsi" w:hAnsiTheme="minorHAnsi" w:cstheme="minorHAnsi"/>
          <w:sz w:val="22"/>
          <w:szCs w:val="24"/>
        </w:rPr>
        <w:br/>
      </w:r>
      <w:r w:rsidRPr="00137B38">
        <w:rPr>
          <w:rFonts w:asciiTheme="minorHAnsi" w:hAnsiTheme="minorHAnsi" w:cstheme="minorHAnsi"/>
          <w:sz w:val="22"/>
          <w:szCs w:val="24"/>
        </w:rPr>
        <w:t>(na 2005 r.) wynosiły 1,8%, a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wydatki </w:t>
      </w:r>
      <w:r w:rsidRPr="00137B38">
        <w:rPr>
          <w:rFonts w:asciiTheme="minorHAnsi" w:hAnsiTheme="minorHAnsi" w:cstheme="minorHAnsi"/>
          <w:i/>
          <w:sz w:val="22"/>
          <w:szCs w:val="24"/>
        </w:rPr>
        <w:t xml:space="preserve">per capita </w:t>
      </w:r>
      <w:r w:rsidRPr="00137B38">
        <w:rPr>
          <w:rFonts w:asciiTheme="minorHAnsi" w:hAnsiTheme="minorHAnsi" w:cstheme="minorHAnsi"/>
          <w:sz w:val="22"/>
          <w:szCs w:val="24"/>
        </w:rPr>
        <w:t>– 216 USD</w:t>
      </w:r>
      <w:r w:rsidRPr="00137B38">
        <w:rPr>
          <w:rStyle w:val="Odwoanieprzypisudolnego"/>
          <w:rFonts w:asciiTheme="minorHAnsi" w:hAnsiTheme="minorHAnsi" w:cstheme="minorHAnsi"/>
          <w:sz w:val="22"/>
          <w:szCs w:val="24"/>
        </w:rPr>
        <w:footnoteReference w:id="20"/>
      </w:r>
      <w:r w:rsidRPr="00137B38">
        <w:rPr>
          <w:rFonts w:asciiTheme="minorHAnsi" w:hAnsiTheme="minorHAnsi" w:cstheme="minorHAnsi"/>
          <w:sz w:val="22"/>
          <w:szCs w:val="24"/>
        </w:rPr>
        <w:t>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 xml:space="preserve">Przy modernizacji sił zbrojnych należy m.in. wzmocnić kontrolę realizowanych przetargów, by uniknąć afer, takich jak w przypadku </w:t>
      </w:r>
      <w:proofErr w:type="spellStart"/>
      <w:r w:rsidR="00747EB8" w:rsidRPr="00137B38">
        <w:rPr>
          <w:rFonts w:asciiTheme="minorHAnsi" w:hAnsiTheme="minorHAnsi" w:cstheme="minorHAnsi"/>
          <w:sz w:val="22"/>
          <w:szCs w:val="24"/>
        </w:rPr>
        <w:t>Vlasty</w:t>
      </w:r>
      <w:proofErr w:type="spellEnd"/>
      <w:r w:rsidR="00747EB8" w:rsidRPr="00137B38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="00747EB8" w:rsidRPr="00137B38">
        <w:rPr>
          <w:rFonts w:asciiTheme="minorHAnsi" w:hAnsiTheme="minorHAnsi" w:cstheme="minorHAnsi"/>
          <w:sz w:val="22"/>
          <w:szCs w:val="24"/>
        </w:rPr>
        <w:t>Parkánovej</w:t>
      </w:r>
      <w:proofErr w:type="spellEnd"/>
      <w:r w:rsidR="00747EB8" w:rsidRPr="00137B38">
        <w:rPr>
          <w:rFonts w:asciiTheme="minorHAnsi" w:hAnsiTheme="minorHAnsi" w:cstheme="minorHAnsi"/>
          <w:sz w:val="22"/>
          <w:szCs w:val="24"/>
        </w:rPr>
        <w:t xml:space="preserve"> </w:t>
      </w:r>
      <w:r w:rsidR="00155971" w:rsidRPr="00137B38">
        <w:rPr>
          <w:rFonts w:asciiTheme="minorHAnsi" w:hAnsiTheme="minorHAnsi" w:cstheme="minorHAnsi"/>
          <w:sz w:val="22"/>
          <w:szCs w:val="24"/>
        </w:rPr>
        <w:t xml:space="preserve">– </w:t>
      </w:r>
      <w:r w:rsidRPr="00137B38">
        <w:rPr>
          <w:rFonts w:asciiTheme="minorHAnsi" w:hAnsiTheme="minorHAnsi" w:cstheme="minorHAnsi"/>
          <w:sz w:val="22"/>
          <w:szCs w:val="24"/>
        </w:rPr>
        <w:t xml:space="preserve">minister obrony w rządzie Petra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Nečasa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(ODS).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Nowe zagrożenia bezpieczeństwa dla obywateli czeskich i instytucji publicznych mogą wiązać się groźbami organiza</w:t>
      </w:r>
      <w:r w:rsidR="00E93C33" w:rsidRPr="00137B38">
        <w:rPr>
          <w:rFonts w:asciiTheme="minorHAnsi" w:hAnsiTheme="minorHAnsi" w:cstheme="minorHAnsi"/>
          <w:sz w:val="22"/>
          <w:szCs w:val="24"/>
        </w:rPr>
        <w:t xml:space="preserve">cji </w:t>
      </w:r>
      <w:bookmarkStart w:id="0" w:name="_GoBack"/>
      <w:r w:rsidR="00E93C33" w:rsidRPr="00137B38">
        <w:rPr>
          <w:rFonts w:asciiTheme="minorHAnsi" w:hAnsiTheme="minorHAnsi" w:cstheme="minorHAnsi"/>
          <w:sz w:val="22"/>
          <w:szCs w:val="24"/>
        </w:rPr>
        <w:t xml:space="preserve">pod </w:t>
      </w:r>
      <w:bookmarkEnd w:id="0"/>
      <w:r w:rsidR="00E93C33" w:rsidRPr="00137B38">
        <w:rPr>
          <w:rFonts w:asciiTheme="minorHAnsi" w:hAnsiTheme="minorHAnsi" w:cstheme="minorHAnsi"/>
          <w:sz w:val="22"/>
          <w:szCs w:val="24"/>
        </w:rPr>
        <w:t>nazwą Państwo Islamskie</w:t>
      </w:r>
      <w:r w:rsidRPr="00137B38">
        <w:rPr>
          <w:rFonts w:asciiTheme="minorHAnsi" w:hAnsiTheme="minorHAnsi" w:cstheme="minorHAnsi"/>
          <w:sz w:val="22"/>
          <w:szCs w:val="24"/>
        </w:rPr>
        <w:t xml:space="preserve"> pod adresem </w:t>
      </w:r>
      <w:r w:rsidRPr="00137B38">
        <w:rPr>
          <w:rFonts w:asciiTheme="minorHAnsi" w:hAnsiTheme="minorHAnsi" w:cstheme="minorHAnsi"/>
          <w:sz w:val="22"/>
          <w:szCs w:val="24"/>
        </w:rPr>
        <w:lastRenderedPageBreak/>
        <w:t>państw szeroko rozumianego Zachodu. By dokonać całkowitej destrukcji baz i innych zgrupowań tych terrorystów na terenie Syrii i Iraku, prezydent B.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Obama</w:t>
      </w:r>
      <w:r w:rsidR="009828D5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ale też prezydent Francji François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Hollande</w:t>
      </w:r>
      <w:proofErr w:type="spellEnd"/>
      <w:r w:rsidR="00E93C33" w:rsidRPr="00137B38">
        <w:rPr>
          <w:rFonts w:asciiTheme="minorHAnsi" w:hAnsiTheme="minorHAnsi" w:cstheme="minorHAnsi"/>
          <w:sz w:val="22"/>
          <w:szCs w:val="24"/>
        </w:rPr>
        <w:t>,</w:t>
      </w:r>
      <w:r w:rsidRPr="00137B38">
        <w:rPr>
          <w:rFonts w:asciiTheme="minorHAnsi" w:hAnsiTheme="minorHAnsi" w:cstheme="minorHAnsi"/>
          <w:sz w:val="22"/>
          <w:szCs w:val="24"/>
        </w:rPr>
        <w:t xml:space="preserve"> podjęli w połowie września 2014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 decyzję o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prowadzeniu </w:t>
      </w:r>
      <w:r w:rsidR="00E93C33" w:rsidRPr="00137B38">
        <w:rPr>
          <w:rFonts w:asciiTheme="minorHAnsi" w:hAnsiTheme="minorHAnsi" w:cstheme="minorHAnsi"/>
          <w:sz w:val="22"/>
          <w:szCs w:val="24"/>
        </w:rPr>
        <w:t xml:space="preserve">przeciwko nim </w:t>
      </w:r>
      <w:r w:rsidRPr="00137B38">
        <w:rPr>
          <w:rFonts w:asciiTheme="minorHAnsi" w:hAnsiTheme="minorHAnsi" w:cstheme="minorHAnsi"/>
          <w:sz w:val="22"/>
          <w:szCs w:val="24"/>
        </w:rPr>
        <w:t>nalotów powietrznych. W dniu 26 września 2014 r. brytyjska Izba Gmin na wniosek premiera Davida Camerona autoryzowała użycie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="009828D5" w:rsidRPr="00137B38">
        <w:rPr>
          <w:rFonts w:asciiTheme="minorHAnsi" w:hAnsiTheme="minorHAnsi" w:cstheme="minorHAnsi"/>
          <w:sz w:val="22"/>
          <w:szCs w:val="24"/>
        </w:rPr>
        <w:br/>
      </w:r>
      <w:r w:rsidRPr="00137B38">
        <w:rPr>
          <w:rFonts w:asciiTheme="minorHAnsi" w:hAnsiTheme="minorHAnsi" w:cstheme="minorHAnsi"/>
          <w:sz w:val="22"/>
          <w:szCs w:val="24"/>
        </w:rPr>
        <w:t>RAF</w:t>
      </w:r>
      <w:r w:rsidR="009828D5" w:rsidRPr="00137B38">
        <w:rPr>
          <w:rFonts w:asciiTheme="minorHAnsi" w:hAnsiTheme="minorHAnsi" w:cstheme="minorHAnsi"/>
          <w:sz w:val="22"/>
          <w:szCs w:val="24"/>
        </w:rPr>
        <w:t>-u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do tych samych celów. Z kolei inne państwa – w tym Niemcy i Republika Czeska</w:t>
      </w:r>
      <w:r w:rsidR="007A079B">
        <w:rPr>
          <w:rFonts w:asciiTheme="minorHAnsi" w:hAnsiTheme="minorHAnsi" w:cstheme="minorHAnsi"/>
          <w:sz w:val="22"/>
          <w:szCs w:val="24"/>
        </w:rPr>
        <w:t> </w:t>
      </w:r>
      <w:r w:rsidR="009828D5" w:rsidRPr="00137B38">
        <w:rPr>
          <w:rFonts w:asciiTheme="minorHAnsi" w:hAnsiTheme="minorHAnsi" w:cstheme="minorHAnsi"/>
          <w:sz w:val="22"/>
          <w:szCs w:val="24"/>
        </w:rPr>
        <w:t> –</w:t>
      </w:r>
      <w:r w:rsidRPr="00137B38">
        <w:rPr>
          <w:rFonts w:asciiTheme="minorHAnsi" w:hAnsiTheme="minorHAnsi" w:cstheme="minorHAnsi"/>
          <w:sz w:val="22"/>
          <w:szCs w:val="24"/>
        </w:rPr>
        <w:t xml:space="preserve"> podjęły decyzję o sprzedaży broni dla irackich bojowników z irackiego autonomicznego Kurdystanu-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Peszmergów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. Ta sytuacja może być przyczyną ewentualnych aktów terrorystycznych w Europie, w tym na terytorium czeskim. W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kontekście dostaw broni należy odnotować znaczącą pozycję Czech na tym rynku jako m.in. eksportera plastikowego materiału wybuchowego –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semtexu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.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 xml:space="preserve">Wydaje się, iż w kontekście działania planowanej „szpicy” wojskowej NATO zapowiedzianej przez byłego sekretarza generalnego Paktu Andersa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Fogha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 xml:space="preserve"> Rasmussena oraz brytyjskiego premiera celowe byłoby stworzenie lepszych podstaw materialnych dla czeskich wojskowych jednostek specjalnych do szybkiego ich wykorzystania w obszarze traktatowym Sojuszu Północnoatlantyckiego oraz w</w:t>
      </w:r>
      <w:r w:rsidR="00DE1435" w:rsidRPr="00137B38">
        <w:rPr>
          <w:rFonts w:asciiTheme="minorHAnsi" w:hAnsiTheme="minorHAnsi" w:cstheme="minorHAnsi"/>
          <w:sz w:val="22"/>
          <w:szCs w:val="24"/>
        </w:rPr>
        <w:t>  </w:t>
      </w:r>
      <w:r w:rsidRPr="00137B38">
        <w:rPr>
          <w:rFonts w:asciiTheme="minorHAnsi" w:hAnsiTheme="minorHAnsi" w:cstheme="minorHAnsi"/>
          <w:sz w:val="22"/>
          <w:szCs w:val="24"/>
        </w:rPr>
        <w:t xml:space="preserve">ramach czeskich kontyngentów wojskowych w siłach pokojowych Narodów Zjednoczonych. </w:t>
      </w:r>
    </w:p>
    <w:p w:rsidR="00004A51" w:rsidRPr="00137B38" w:rsidRDefault="00004A51" w:rsidP="00137B38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4"/>
        </w:rPr>
      </w:pPr>
      <w:r w:rsidRPr="00137B38">
        <w:rPr>
          <w:rFonts w:asciiTheme="minorHAnsi" w:hAnsiTheme="minorHAnsi" w:cstheme="minorHAnsi"/>
          <w:sz w:val="22"/>
          <w:szCs w:val="24"/>
        </w:rPr>
        <w:t>Z pewnością spójnej percepcji czeskiej polityki bezpieczeństwa w bliższym i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dalszym otoczeniu międzynarodowym nie przysłużyła się wypowiedź obecnego prezydenta M. Zemana na spotkaniu 26 września 2014 r. na greckiej wyspie Rodos, zorganizowanym z inicjatywy jednego z rosyjskich oligarchów współpracujących z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prezydentem Rosji, </w:t>
      </w:r>
      <w:r w:rsidR="00E97F24" w:rsidRPr="00137B38">
        <w:rPr>
          <w:rFonts w:asciiTheme="minorHAnsi" w:hAnsiTheme="minorHAnsi" w:cstheme="minorHAnsi"/>
          <w:sz w:val="22"/>
          <w:szCs w:val="24"/>
        </w:rPr>
        <w:t>na</w:t>
      </w:r>
      <w:r w:rsidRPr="00137B38">
        <w:rPr>
          <w:rFonts w:asciiTheme="minorHAnsi" w:hAnsiTheme="minorHAnsi" w:cstheme="minorHAnsi"/>
          <w:sz w:val="22"/>
          <w:szCs w:val="24"/>
        </w:rPr>
        <w:t xml:space="preserve"> którym Zeman nawoływał do zniesienia unijnych sankcji nałożonych na to państwo w reakcji na okupację Krymu i wspieranie separatystów w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południowo-wschodniej Ukrainie. To wypowiedź niezgodna ze stanowiskiem czeskiego rządu, niebezpieczna z punktu widzenia doświadczenia „Monachium 1938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r.” i radzi</w:t>
      </w:r>
      <w:r w:rsidR="00E97F24" w:rsidRPr="00137B38">
        <w:rPr>
          <w:rFonts w:asciiTheme="minorHAnsi" w:hAnsiTheme="minorHAnsi" w:cstheme="minorHAnsi"/>
          <w:sz w:val="22"/>
          <w:szCs w:val="24"/>
        </w:rPr>
        <w:t>e</w:t>
      </w:r>
      <w:r w:rsidRPr="00137B38">
        <w:rPr>
          <w:rFonts w:asciiTheme="minorHAnsi" w:hAnsiTheme="minorHAnsi" w:cstheme="minorHAnsi"/>
          <w:sz w:val="22"/>
          <w:szCs w:val="24"/>
        </w:rPr>
        <w:t>ckiej interwencji w 1968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r. oraz niwecząca autorytet Republiki związany ze sposobem prowadzenia polityki (w tym międzynarodowej) przez zmarłego w grudniu 2011 r. byłego prezydenta V. Havla, w którego politycznym  </w:t>
      </w:r>
      <w:r w:rsidRPr="00137B38">
        <w:rPr>
          <w:rFonts w:asciiTheme="minorHAnsi" w:hAnsiTheme="minorHAnsi" w:cstheme="minorHAnsi"/>
          <w:i/>
          <w:sz w:val="22"/>
          <w:szCs w:val="24"/>
        </w:rPr>
        <w:t>credo</w:t>
      </w:r>
      <w:r w:rsidRPr="00137B38">
        <w:rPr>
          <w:rFonts w:asciiTheme="minorHAnsi" w:hAnsiTheme="minorHAnsi" w:cstheme="minorHAnsi"/>
          <w:sz w:val="22"/>
          <w:szCs w:val="24"/>
        </w:rPr>
        <w:t xml:space="preserve"> był respekt dla fundamentalnych wartości Zachodu, w tym dla norm prawa międzynarodowego publicznego. Na taki despekt wobec tych zasad z pewnością nie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>pozwoliłby sobie (gdyby wygrał na początku 2013</w:t>
      </w:r>
      <w:r w:rsidR="00DE1435" w:rsidRPr="00137B38">
        <w:rPr>
          <w:rFonts w:asciiTheme="minorHAnsi" w:hAnsiTheme="minorHAnsi" w:cstheme="minorHAnsi"/>
          <w:sz w:val="22"/>
          <w:szCs w:val="24"/>
        </w:rPr>
        <w:t> </w:t>
      </w:r>
      <w:r w:rsidRPr="00137B38">
        <w:rPr>
          <w:rFonts w:asciiTheme="minorHAnsi" w:hAnsiTheme="minorHAnsi" w:cstheme="minorHAnsi"/>
          <w:sz w:val="22"/>
          <w:szCs w:val="24"/>
        </w:rPr>
        <w:t xml:space="preserve">r. pierwsze bezpośrednie wybory prezydenckie) były minister spraw zagranicznych Karel </w:t>
      </w:r>
      <w:proofErr w:type="spellStart"/>
      <w:r w:rsidRPr="00137B38">
        <w:rPr>
          <w:rFonts w:asciiTheme="minorHAnsi" w:hAnsiTheme="minorHAnsi" w:cstheme="minorHAnsi"/>
          <w:sz w:val="22"/>
          <w:szCs w:val="24"/>
        </w:rPr>
        <w:t>Schwarzenberg</w:t>
      </w:r>
      <w:proofErr w:type="spellEnd"/>
      <w:r w:rsidRPr="00137B38">
        <w:rPr>
          <w:rFonts w:asciiTheme="minorHAnsi" w:hAnsiTheme="minorHAnsi" w:cstheme="minorHAnsi"/>
          <w:sz w:val="22"/>
          <w:szCs w:val="24"/>
        </w:rPr>
        <w:t>.</w:t>
      </w:r>
    </w:p>
    <w:p w:rsidR="00E93C33" w:rsidRDefault="00E93C33" w:rsidP="00004A51">
      <w:pPr>
        <w:spacing w:after="60"/>
        <w:ind w:firstLine="567"/>
        <w:jc w:val="both"/>
        <w:rPr>
          <w:rFonts w:asciiTheme="minorHAnsi" w:hAnsiTheme="minorHAnsi" w:cstheme="minorHAnsi"/>
          <w:sz w:val="26"/>
          <w:szCs w:val="24"/>
        </w:rPr>
      </w:pPr>
    </w:p>
    <w:p w:rsidR="007A079B" w:rsidRDefault="007A079B" w:rsidP="00004A51">
      <w:pPr>
        <w:spacing w:after="60"/>
        <w:ind w:firstLine="567"/>
        <w:jc w:val="both"/>
        <w:rPr>
          <w:rFonts w:asciiTheme="minorHAnsi" w:hAnsiTheme="minorHAnsi" w:cstheme="minorHAnsi"/>
          <w:sz w:val="26"/>
          <w:szCs w:val="24"/>
        </w:rPr>
      </w:pPr>
    </w:p>
    <w:p w:rsidR="007A079B" w:rsidRPr="004D15EF" w:rsidRDefault="007A079B" w:rsidP="007A079B">
      <w:pPr>
        <w:pStyle w:val="Tekstpodstawowy"/>
        <w:widowControl/>
        <w:ind w:firstLine="539"/>
        <w:outlineLvl w:val="1"/>
        <w:rPr>
          <w:rFonts w:asciiTheme="minorHAnsi" w:hAnsiTheme="minorHAnsi" w:cstheme="minorHAnsi"/>
          <w:sz w:val="28"/>
        </w:rPr>
      </w:pPr>
    </w:p>
    <w:p w:rsidR="007A079B" w:rsidRDefault="007A079B" w:rsidP="007A079B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sym w:font="Wingdings" w:char="F05D"/>
      </w:r>
      <w:r>
        <w:rPr>
          <w:rFonts w:ascii="Calibri" w:hAnsi="Calibri" w:cs="Calibri"/>
          <w:sz w:val="32"/>
          <w:szCs w:val="32"/>
        </w:rPr>
        <w:t xml:space="preserve">   </w:t>
      </w:r>
      <w:r>
        <w:rPr>
          <w:rFonts w:ascii="Calibri" w:hAnsi="Calibri" w:cs="Calibri"/>
          <w:sz w:val="32"/>
          <w:szCs w:val="32"/>
        </w:rPr>
        <w:sym w:font="Wingdings" w:char="F05D"/>
      </w:r>
      <w:r>
        <w:rPr>
          <w:rFonts w:ascii="Calibri" w:hAnsi="Calibri" w:cs="Calibri"/>
          <w:sz w:val="32"/>
          <w:szCs w:val="32"/>
        </w:rPr>
        <w:t xml:space="preserve">   </w:t>
      </w:r>
      <w:r>
        <w:rPr>
          <w:rFonts w:ascii="Calibri" w:hAnsi="Calibri" w:cs="Calibri"/>
          <w:sz w:val="32"/>
          <w:szCs w:val="32"/>
        </w:rPr>
        <w:sym w:font="Wingdings" w:char="F05D"/>
      </w:r>
    </w:p>
    <w:p w:rsidR="007A079B" w:rsidRDefault="007A079B" w:rsidP="00004A51">
      <w:pPr>
        <w:spacing w:after="60"/>
        <w:ind w:firstLine="567"/>
        <w:jc w:val="both"/>
        <w:rPr>
          <w:rFonts w:asciiTheme="minorHAnsi" w:hAnsiTheme="minorHAnsi" w:cstheme="minorHAnsi"/>
          <w:sz w:val="26"/>
          <w:szCs w:val="24"/>
        </w:rPr>
      </w:pPr>
    </w:p>
    <w:sectPr w:rsidR="007A079B" w:rsidSect="00137B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974" w:h="14169" w:code="169"/>
      <w:pgMar w:top="1418" w:right="851" w:bottom="1134" w:left="1418" w:header="737" w:footer="567" w:gutter="0"/>
      <w:pgNumType w:start="97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AE" w:rsidRDefault="005B66AE">
      <w:r>
        <w:separator/>
      </w:r>
    </w:p>
  </w:endnote>
  <w:endnote w:type="continuationSeparator" w:id="0">
    <w:p w:rsidR="005B66AE" w:rsidRDefault="005B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80036"/>
      <w:docPartObj>
        <w:docPartGallery w:val="Page Numbers (Bottom of Page)"/>
        <w:docPartUnique/>
      </w:docPartObj>
    </w:sdtPr>
    <w:sdtEndPr>
      <w:rPr>
        <w:rFonts w:ascii="CG Omega" w:hAnsi="CG Omega"/>
        <w:sz w:val="24"/>
        <w:szCs w:val="24"/>
      </w:rPr>
    </w:sdtEndPr>
    <w:sdtContent>
      <w:p w:rsidR="000E66C7" w:rsidRPr="000E66C7" w:rsidRDefault="000E66C7">
        <w:pPr>
          <w:pStyle w:val="Stopka"/>
          <w:rPr>
            <w:rFonts w:ascii="CG Omega" w:hAnsi="CG Omega"/>
            <w:sz w:val="24"/>
            <w:szCs w:val="24"/>
          </w:rPr>
        </w:pPr>
        <w:r w:rsidRPr="000E66C7">
          <w:rPr>
            <w:rFonts w:ascii="CG Omega" w:hAnsi="CG Omega"/>
            <w:sz w:val="24"/>
            <w:szCs w:val="24"/>
          </w:rPr>
          <w:fldChar w:fldCharType="begin"/>
        </w:r>
        <w:r w:rsidRPr="000E66C7">
          <w:rPr>
            <w:rFonts w:ascii="CG Omega" w:hAnsi="CG Omega"/>
            <w:sz w:val="24"/>
            <w:szCs w:val="24"/>
          </w:rPr>
          <w:instrText>PAGE   \* MERGEFORMAT</w:instrText>
        </w:r>
        <w:r w:rsidRPr="000E66C7">
          <w:rPr>
            <w:rFonts w:ascii="CG Omega" w:hAnsi="CG Omega"/>
            <w:sz w:val="24"/>
            <w:szCs w:val="24"/>
          </w:rPr>
          <w:fldChar w:fldCharType="separate"/>
        </w:r>
        <w:r w:rsidR="007A079B">
          <w:rPr>
            <w:rFonts w:ascii="CG Omega" w:hAnsi="CG Omega"/>
            <w:noProof/>
            <w:sz w:val="24"/>
            <w:szCs w:val="24"/>
          </w:rPr>
          <w:t>110</w:t>
        </w:r>
        <w:r w:rsidRPr="000E66C7">
          <w:rPr>
            <w:rFonts w:ascii="CG Omega" w:hAnsi="CG Omeg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008658"/>
      <w:docPartObj>
        <w:docPartGallery w:val="Page Numbers (Bottom of Page)"/>
        <w:docPartUnique/>
      </w:docPartObj>
    </w:sdtPr>
    <w:sdtEndPr>
      <w:rPr>
        <w:rFonts w:ascii="CG Omega" w:hAnsi="CG Omega"/>
        <w:sz w:val="24"/>
        <w:szCs w:val="24"/>
      </w:rPr>
    </w:sdtEndPr>
    <w:sdtContent>
      <w:p w:rsidR="000E66C7" w:rsidRPr="000E66C7" w:rsidRDefault="000E66C7" w:rsidP="000E66C7">
        <w:pPr>
          <w:pStyle w:val="Stopka"/>
          <w:jc w:val="right"/>
          <w:rPr>
            <w:rFonts w:ascii="CG Omega" w:hAnsi="CG Omega"/>
            <w:sz w:val="24"/>
            <w:szCs w:val="24"/>
          </w:rPr>
        </w:pPr>
        <w:r w:rsidRPr="000E66C7">
          <w:rPr>
            <w:rFonts w:ascii="CG Omega" w:hAnsi="CG Omega"/>
            <w:sz w:val="24"/>
            <w:szCs w:val="24"/>
          </w:rPr>
          <w:fldChar w:fldCharType="begin"/>
        </w:r>
        <w:r w:rsidRPr="000E66C7">
          <w:rPr>
            <w:rFonts w:ascii="CG Omega" w:hAnsi="CG Omega"/>
            <w:sz w:val="24"/>
            <w:szCs w:val="24"/>
          </w:rPr>
          <w:instrText>PAGE   \* MERGEFORMAT</w:instrText>
        </w:r>
        <w:r w:rsidRPr="000E66C7">
          <w:rPr>
            <w:rFonts w:ascii="CG Omega" w:hAnsi="CG Omega"/>
            <w:sz w:val="24"/>
            <w:szCs w:val="24"/>
          </w:rPr>
          <w:fldChar w:fldCharType="separate"/>
        </w:r>
        <w:r w:rsidR="007A079B">
          <w:rPr>
            <w:rFonts w:ascii="CG Omega" w:hAnsi="CG Omega"/>
            <w:noProof/>
            <w:sz w:val="24"/>
            <w:szCs w:val="24"/>
          </w:rPr>
          <w:t>109</w:t>
        </w:r>
        <w:r w:rsidRPr="000E66C7">
          <w:rPr>
            <w:rFonts w:ascii="CG Omega" w:hAnsi="CG Omeg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846621"/>
      <w:docPartObj>
        <w:docPartGallery w:val="Page Numbers (Bottom of Page)"/>
        <w:docPartUnique/>
      </w:docPartObj>
    </w:sdtPr>
    <w:sdtEndPr>
      <w:rPr>
        <w:rFonts w:ascii="CG Omega" w:hAnsi="CG Omega"/>
        <w:sz w:val="24"/>
        <w:szCs w:val="24"/>
      </w:rPr>
    </w:sdtEndPr>
    <w:sdtContent>
      <w:p w:rsidR="000E66C7" w:rsidRPr="00C51389" w:rsidRDefault="00C51389" w:rsidP="00C51389">
        <w:pPr>
          <w:pStyle w:val="Stopka"/>
          <w:jc w:val="right"/>
          <w:rPr>
            <w:rFonts w:ascii="CG Omega" w:hAnsi="CG Omega"/>
            <w:sz w:val="24"/>
            <w:szCs w:val="24"/>
          </w:rPr>
        </w:pPr>
        <w:r w:rsidRPr="00C51389">
          <w:rPr>
            <w:rFonts w:ascii="CG Omega" w:hAnsi="CG Omega"/>
            <w:sz w:val="24"/>
            <w:szCs w:val="24"/>
          </w:rPr>
          <w:fldChar w:fldCharType="begin"/>
        </w:r>
        <w:r w:rsidRPr="00C51389">
          <w:rPr>
            <w:rFonts w:ascii="CG Omega" w:hAnsi="CG Omega"/>
            <w:sz w:val="24"/>
            <w:szCs w:val="24"/>
          </w:rPr>
          <w:instrText>PAGE   \* MERGEFORMAT</w:instrText>
        </w:r>
        <w:r w:rsidRPr="00C51389">
          <w:rPr>
            <w:rFonts w:ascii="CG Omega" w:hAnsi="CG Omega"/>
            <w:sz w:val="24"/>
            <w:szCs w:val="24"/>
          </w:rPr>
          <w:fldChar w:fldCharType="separate"/>
        </w:r>
        <w:r w:rsidR="007A079B">
          <w:rPr>
            <w:rFonts w:ascii="CG Omega" w:hAnsi="CG Omega"/>
            <w:noProof/>
            <w:sz w:val="24"/>
            <w:szCs w:val="24"/>
          </w:rPr>
          <w:t>97</w:t>
        </w:r>
        <w:r w:rsidRPr="00C51389">
          <w:rPr>
            <w:rFonts w:ascii="CG Omega" w:hAnsi="CG Omeg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AE" w:rsidRDefault="005B66AE">
      <w:r>
        <w:separator/>
      </w:r>
    </w:p>
  </w:footnote>
  <w:footnote w:type="continuationSeparator" w:id="0">
    <w:p w:rsidR="005B66AE" w:rsidRDefault="005B66AE">
      <w:r>
        <w:continuationSeparator/>
      </w:r>
    </w:p>
  </w:footnote>
  <w:footnote w:id="1">
    <w:p w:rsidR="00004A51" w:rsidRPr="00137B38" w:rsidRDefault="00004A51" w:rsidP="00137B38">
      <w:pPr>
        <w:pStyle w:val="Tekstprzypisudolnego"/>
        <w:spacing w:line="180" w:lineRule="exact"/>
        <w:ind w:left="125" w:hanging="125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7B38">
        <w:rPr>
          <w:rFonts w:asciiTheme="minorHAnsi" w:hAnsiTheme="minorHAnsi" w:cstheme="minorHAnsi"/>
          <w:sz w:val="17"/>
          <w:szCs w:val="17"/>
        </w:rPr>
        <w:t xml:space="preserve"> M. Kitchen, </w:t>
      </w:r>
      <w:r w:rsidRPr="00137B38">
        <w:rPr>
          <w:rFonts w:asciiTheme="minorHAnsi" w:hAnsiTheme="minorHAnsi" w:cstheme="minorHAnsi"/>
          <w:i/>
          <w:sz w:val="17"/>
          <w:szCs w:val="17"/>
        </w:rPr>
        <w:t>Historia Europy 1919-1939</w:t>
      </w:r>
      <w:r w:rsidRPr="00137B38">
        <w:rPr>
          <w:rFonts w:asciiTheme="minorHAnsi" w:hAnsiTheme="minorHAnsi" w:cstheme="minorHAnsi"/>
          <w:sz w:val="17"/>
          <w:szCs w:val="17"/>
        </w:rPr>
        <w:t xml:space="preserve">, Wrocław-Warszawa-Kraków 1992, s. 136-144; zob. także J. Dejmek, </w:t>
      </w:r>
      <w:proofErr w:type="spellStart"/>
      <w:r w:rsidRPr="00137B38">
        <w:rPr>
          <w:rFonts w:asciiTheme="minorHAnsi" w:hAnsiTheme="minorHAnsi" w:cstheme="minorHAnsi"/>
          <w:i/>
          <w:sz w:val="17"/>
          <w:szCs w:val="17"/>
        </w:rPr>
        <w:t>Edvard</w:t>
      </w:r>
      <w:proofErr w:type="spellEnd"/>
      <w:r w:rsidRPr="00137B38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137B38">
        <w:rPr>
          <w:rFonts w:asciiTheme="minorHAnsi" w:hAnsiTheme="minorHAnsi" w:cstheme="minorHAnsi"/>
          <w:i/>
          <w:sz w:val="17"/>
          <w:szCs w:val="17"/>
        </w:rPr>
        <w:t>Beneš</w:t>
      </w:r>
      <w:proofErr w:type="spellEnd"/>
      <w:r w:rsidRPr="00137B38">
        <w:rPr>
          <w:rFonts w:asciiTheme="minorHAnsi" w:hAnsiTheme="minorHAnsi" w:cstheme="minorHAnsi"/>
          <w:i/>
          <w:sz w:val="17"/>
          <w:szCs w:val="17"/>
        </w:rPr>
        <w:t xml:space="preserve"> a idea </w:t>
      </w:r>
      <w:proofErr w:type="spellStart"/>
      <w:r w:rsidRPr="00137B38">
        <w:rPr>
          <w:rFonts w:asciiTheme="minorHAnsi" w:hAnsiTheme="minorHAnsi" w:cstheme="minorHAnsi"/>
          <w:i/>
          <w:sz w:val="17"/>
          <w:szCs w:val="17"/>
        </w:rPr>
        <w:t>kolektivní</w:t>
      </w:r>
      <w:proofErr w:type="spellEnd"/>
      <w:r w:rsidRPr="00137B38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137B38">
        <w:rPr>
          <w:rFonts w:asciiTheme="minorHAnsi" w:hAnsiTheme="minorHAnsi" w:cstheme="minorHAnsi"/>
          <w:i/>
          <w:sz w:val="17"/>
          <w:szCs w:val="17"/>
        </w:rPr>
        <w:t>bezpečností</w:t>
      </w:r>
      <w:proofErr w:type="spellEnd"/>
      <w:r w:rsidRPr="00137B38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137B38">
        <w:rPr>
          <w:rFonts w:asciiTheme="minorHAnsi" w:hAnsiTheme="minorHAnsi" w:cstheme="minorHAnsi"/>
          <w:i/>
          <w:sz w:val="17"/>
          <w:szCs w:val="17"/>
        </w:rPr>
        <w:t>mezi</w:t>
      </w:r>
      <w:proofErr w:type="spellEnd"/>
      <w:r w:rsidRPr="00137B38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137B38">
        <w:rPr>
          <w:rFonts w:asciiTheme="minorHAnsi" w:hAnsiTheme="minorHAnsi" w:cstheme="minorHAnsi"/>
          <w:i/>
          <w:sz w:val="17"/>
          <w:szCs w:val="17"/>
        </w:rPr>
        <w:t>svétovymi</w:t>
      </w:r>
      <w:proofErr w:type="spellEnd"/>
      <w:r w:rsidRPr="00137B38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137B38">
        <w:rPr>
          <w:rFonts w:asciiTheme="minorHAnsi" w:hAnsiTheme="minorHAnsi" w:cstheme="minorHAnsi"/>
          <w:i/>
          <w:sz w:val="17"/>
          <w:szCs w:val="17"/>
        </w:rPr>
        <w:t>válkami</w:t>
      </w:r>
      <w:proofErr w:type="spellEnd"/>
      <w:r w:rsidRPr="00137B38">
        <w:rPr>
          <w:rFonts w:asciiTheme="minorHAnsi" w:hAnsiTheme="minorHAnsi" w:cstheme="minorHAnsi"/>
          <w:sz w:val="17"/>
          <w:szCs w:val="17"/>
        </w:rPr>
        <w:t xml:space="preserve">, [w:] </w:t>
      </w:r>
      <w:r w:rsidRPr="00137B38">
        <w:rPr>
          <w:rFonts w:asciiTheme="minorHAnsi" w:hAnsiTheme="minorHAnsi" w:cstheme="minorHAnsi"/>
          <w:i/>
          <w:sz w:val="17"/>
          <w:szCs w:val="17"/>
        </w:rPr>
        <w:t>Czechosłowacja w stosunkach międzynarodowych w pierwszej połowie XX wieku</w:t>
      </w:r>
      <w:r w:rsidRPr="00137B38">
        <w:rPr>
          <w:rFonts w:asciiTheme="minorHAnsi" w:hAnsiTheme="minorHAnsi" w:cstheme="minorHAnsi"/>
          <w:sz w:val="17"/>
          <w:szCs w:val="17"/>
        </w:rPr>
        <w:t>, red. A. M. Brzeziński, Warszawa 2003, s. 44-68.</w:t>
      </w:r>
    </w:p>
  </w:footnote>
  <w:footnote w:id="2">
    <w:p w:rsidR="00004A51" w:rsidRPr="00137B38" w:rsidRDefault="00004A51" w:rsidP="00137B38">
      <w:pPr>
        <w:pStyle w:val="Tekstprzypisudolnego"/>
        <w:spacing w:line="180" w:lineRule="exact"/>
        <w:ind w:left="142" w:hanging="142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7B38">
        <w:rPr>
          <w:rFonts w:asciiTheme="minorHAnsi" w:hAnsiTheme="minorHAnsi" w:cstheme="minorHAnsi"/>
          <w:sz w:val="17"/>
          <w:szCs w:val="17"/>
        </w:rPr>
        <w:t xml:space="preserve"> J. Tomaszewski, </w:t>
      </w:r>
      <w:r w:rsidRPr="00137B38">
        <w:rPr>
          <w:rFonts w:asciiTheme="minorHAnsi" w:hAnsiTheme="minorHAnsi" w:cstheme="minorHAnsi"/>
          <w:i/>
          <w:sz w:val="17"/>
          <w:szCs w:val="17"/>
        </w:rPr>
        <w:t>Czechosłowacja</w:t>
      </w:r>
      <w:r w:rsidRPr="00137B38">
        <w:rPr>
          <w:rFonts w:asciiTheme="minorHAnsi" w:hAnsiTheme="minorHAnsi" w:cstheme="minorHAnsi"/>
          <w:sz w:val="17"/>
          <w:szCs w:val="17"/>
        </w:rPr>
        <w:t>, Warszawa 1997, s. 255.</w:t>
      </w:r>
    </w:p>
  </w:footnote>
  <w:footnote w:id="3">
    <w:p w:rsidR="00004A51" w:rsidRPr="00137B38" w:rsidRDefault="00004A51" w:rsidP="00137B38">
      <w:pPr>
        <w:pStyle w:val="Tekstprzypisudolnego"/>
        <w:ind w:left="84" w:hanging="84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7B38">
        <w:rPr>
          <w:rFonts w:asciiTheme="minorHAnsi" w:hAnsiTheme="minorHAnsi" w:cstheme="minorHAnsi"/>
          <w:sz w:val="17"/>
          <w:szCs w:val="17"/>
        </w:rPr>
        <w:t xml:space="preserve"> J. Janda, </w:t>
      </w:r>
      <w:r w:rsidRPr="00137B38">
        <w:rPr>
          <w:rFonts w:asciiTheme="minorHAnsi" w:hAnsiTheme="minorHAnsi" w:cstheme="minorHAnsi"/>
          <w:i/>
          <w:sz w:val="17"/>
          <w:szCs w:val="17"/>
        </w:rPr>
        <w:t>Koncepcje bezpieczeństwa narodowego i międzynarodowego Republiki Czeskiej</w:t>
      </w:r>
      <w:r w:rsidRPr="00137B38">
        <w:rPr>
          <w:rFonts w:asciiTheme="minorHAnsi" w:hAnsiTheme="minorHAnsi" w:cstheme="minorHAnsi"/>
          <w:sz w:val="17"/>
          <w:szCs w:val="17"/>
        </w:rPr>
        <w:t xml:space="preserve">, [w:] </w:t>
      </w:r>
      <w:r w:rsidRPr="00137B38">
        <w:rPr>
          <w:rFonts w:asciiTheme="minorHAnsi" w:hAnsiTheme="minorHAnsi" w:cstheme="minorHAnsi"/>
          <w:i/>
          <w:sz w:val="17"/>
          <w:szCs w:val="17"/>
        </w:rPr>
        <w:t>Bezpieczeństwo narodowe i międzynarodowe u schyłku XX wieku</w:t>
      </w:r>
      <w:r w:rsidRPr="00137B38">
        <w:rPr>
          <w:rFonts w:asciiTheme="minorHAnsi" w:hAnsiTheme="minorHAnsi" w:cstheme="minorHAnsi"/>
          <w:sz w:val="17"/>
          <w:szCs w:val="17"/>
        </w:rPr>
        <w:t>, red. D.B.</w:t>
      </w:r>
      <w:r w:rsidR="00D271BB">
        <w:rPr>
          <w:rFonts w:asciiTheme="minorHAnsi" w:hAnsiTheme="minorHAnsi" w:cstheme="minorHAnsi"/>
          <w:sz w:val="17"/>
          <w:szCs w:val="17"/>
        </w:rPr>
        <w:t> </w:t>
      </w:r>
      <w:proofErr w:type="spellStart"/>
      <w:r w:rsidRPr="00137B38">
        <w:rPr>
          <w:rFonts w:asciiTheme="minorHAnsi" w:hAnsiTheme="minorHAnsi" w:cstheme="minorHAnsi"/>
          <w:sz w:val="17"/>
          <w:szCs w:val="17"/>
        </w:rPr>
        <w:t>Bobrow</w:t>
      </w:r>
      <w:proofErr w:type="spellEnd"/>
      <w:r w:rsidRPr="00137B38">
        <w:rPr>
          <w:rFonts w:asciiTheme="minorHAnsi" w:hAnsiTheme="minorHAnsi" w:cstheme="minorHAnsi"/>
          <w:sz w:val="17"/>
          <w:szCs w:val="17"/>
        </w:rPr>
        <w:t>, E.</w:t>
      </w:r>
      <w:r w:rsidR="00D271BB">
        <w:rPr>
          <w:rFonts w:asciiTheme="minorHAnsi" w:hAnsiTheme="minorHAnsi" w:cstheme="minorHAnsi"/>
          <w:sz w:val="17"/>
          <w:szCs w:val="17"/>
        </w:rPr>
        <w:t> </w:t>
      </w:r>
      <w:proofErr w:type="spellStart"/>
      <w:r w:rsidRPr="00137B38">
        <w:rPr>
          <w:rFonts w:asciiTheme="minorHAnsi" w:hAnsiTheme="minorHAnsi" w:cstheme="minorHAnsi"/>
          <w:sz w:val="17"/>
          <w:szCs w:val="17"/>
        </w:rPr>
        <w:t>Haliżak</w:t>
      </w:r>
      <w:proofErr w:type="spellEnd"/>
      <w:r w:rsidRPr="00137B38">
        <w:rPr>
          <w:rFonts w:asciiTheme="minorHAnsi" w:hAnsiTheme="minorHAnsi" w:cstheme="minorHAnsi"/>
          <w:sz w:val="17"/>
          <w:szCs w:val="17"/>
        </w:rPr>
        <w:t>, R.</w:t>
      </w:r>
      <w:r w:rsidR="00D271BB">
        <w:rPr>
          <w:rFonts w:asciiTheme="minorHAnsi" w:hAnsiTheme="minorHAnsi" w:cstheme="minorHAnsi"/>
          <w:sz w:val="17"/>
          <w:szCs w:val="17"/>
        </w:rPr>
        <w:t> </w:t>
      </w:r>
      <w:r w:rsidRPr="00137B38">
        <w:rPr>
          <w:rFonts w:asciiTheme="minorHAnsi" w:hAnsiTheme="minorHAnsi" w:cstheme="minorHAnsi"/>
          <w:sz w:val="17"/>
          <w:szCs w:val="17"/>
        </w:rPr>
        <w:t>Zięba, Warszawa 1997, s</w:t>
      </w:r>
      <w:r w:rsidR="00A140EB" w:rsidRPr="00137B38">
        <w:rPr>
          <w:rFonts w:asciiTheme="minorHAnsi" w:hAnsiTheme="minorHAnsi" w:cstheme="minorHAnsi"/>
          <w:sz w:val="17"/>
          <w:szCs w:val="17"/>
        </w:rPr>
        <w:t>s</w:t>
      </w:r>
      <w:r w:rsidRPr="00137B38">
        <w:rPr>
          <w:rFonts w:asciiTheme="minorHAnsi" w:hAnsiTheme="minorHAnsi" w:cstheme="minorHAnsi"/>
          <w:sz w:val="17"/>
          <w:szCs w:val="17"/>
        </w:rPr>
        <w:t>. 307, 319, 320.</w:t>
      </w:r>
    </w:p>
  </w:footnote>
  <w:footnote w:id="4">
    <w:p w:rsidR="00004A51" w:rsidRPr="00137B38" w:rsidRDefault="00004A51" w:rsidP="00137B38">
      <w:pPr>
        <w:pStyle w:val="Tekstprzypisudolnego"/>
        <w:ind w:left="84" w:hanging="84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7B38">
        <w:rPr>
          <w:rFonts w:asciiTheme="minorHAnsi" w:hAnsiTheme="minorHAnsi" w:cstheme="minorHAnsi"/>
          <w:sz w:val="17"/>
          <w:szCs w:val="17"/>
        </w:rPr>
        <w:t xml:space="preserve"> </w:t>
      </w:r>
      <w:r w:rsidRPr="00137B38">
        <w:rPr>
          <w:rFonts w:asciiTheme="minorHAnsi" w:hAnsiTheme="minorHAnsi" w:cstheme="minorHAnsi"/>
          <w:i/>
          <w:sz w:val="17"/>
          <w:szCs w:val="17"/>
        </w:rPr>
        <w:t>Wykład ministra spraw zagranicznych Republiki Czeskiej pana Josefa Zieleńca w parlamencie Rzeczypospolitej Polskiej (Warszawa, 8 września 1994 roku)</w:t>
      </w:r>
      <w:r w:rsidRPr="00137B38">
        <w:rPr>
          <w:rFonts w:asciiTheme="minorHAnsi" w:hAnsiTheme="minorHAnsi" w:cstheme="minorHAnsi"/>
          <w:sz w:val="17"/>
          <w:szCs w:val="17"/>
        </w:rPr>
        <w:t xml:space="preserve">, [w:] </w:t>
      </w:r>
      <w:r w:rsidRPr="00137B38">
        <w:rPr>
          <w:rFonts w:asciiTheme="minorHAnsi" w:hAnsiTheme="minorHAnsi" w:cstheme="minorHAnsi"/>
          <w:i/>
          <w:sz w:val="17"/>
          <w:szCs w:val="17"/>
        </w:rPr>
        <w:t>Biuletyn Informacyjny o Republice Czeskiej</w:t>
      </w:r>
      <w:r w:rsidRPr="00137B38">
        <w:rPr>
          <w:rFonts w:asciiTheme="minorHAnsi" w:hAnsiTheme="minorHAnsi" w:cstheme="minorHAnsi"/>
          <w:sz w:val="17"/>
          <w:szCs w:val="17"/>
        </w:rPr>
        <w:t xml:space="preserve">, Ambasada </w:t>
      </w:r>
      <w:r w:rsidRPr="00137B38">
        <w:rPr>
          <w:rFonts w:asciiTheme="minorHAnsi" w:hAnsiTheme="minorHAnsi" w:cstheme="minorHAnsi"/>
          <w:spacing w:val="-4"/>
          <w:sz w:val="17"/>
          <w:szCs w:val="17"/>
        </w:rPr>
        <w:t>Republiki Czeskiej w Warszawie – Czeskie Centrum, listopad 1994, s. 6-7. Na temat wielorakich aspektów polityki</w:t>
      </w:r>
      <w:r w:rsidRPr="00137B38">
        <w:rPr>
          <w:rFonts w:asciiTheme="minorHAnsi" w:hAnsiTheme="minorHAnsi" w:cstheme="minorHAnsi"/>
          <w:sz w:val="17"/>
          <w:szCs w:val="17"/>
        </w:rPr>
        <w:t xml:space="preserve"> zagranicznej Czech – zob. m.in. M.</w:t>
      </w:r>
      <w:r w:rsidR="008E4065" w:rsidRPr="00137B38">
        <w:rPr>
          <w:rFonts w:asciiTheme="minorHAnsi" w:hAnsiTheme="minorHAnsi" w:cstheme="minorHAnsi"/>
          <w:sz w:val="17"/>
          <w:szCs w:val="17"/>
        </w:rPr>
        <w:t> </w:t>
      </w:r>
      <w:proofErr w:type="spellStart"/>
      <w:r w:rsidRPr="00137B38">
        <w:rPr>
          <w:rFonts w:asciiTheme="minorHAnsi" w:hAnsiTheme="minorHAnsi" w:cstheme="minorHAnsi"/>
          <w:sz w:val="17"/>
          <w:szCs w:val="17"/>
        </w:rPr>
        <w:t>Mareš</w:t>
      </w:r>
      <w:proofErr w:type="spellEnd"/>
      <w:r w:rsidRPr="00137B38">
        <w:rPr>
          <w:rFonts w:asciiTheme="minorHAnsi" w:hAnsiTheme="minorHAnsi" w:cstheme="minorHAnsi"/>
          <w:sz w:val="17"/>
          <w:szCs w:val="17"/>
        </w:rPr>
        <w:t xml:space="preserve">, </w:t>
      </w:r>
      <w:r w:rsidRPr="00137B38">
        <w:rPr>
          <w:rFonts w:asciiTheme="minorHAnsi" w:hAnsiTheme="minorHAnsi" w:cstheme="minorHAnsi"/>
          <w:i/>
          <w:sz w:val="17"/>
          <w:szCs w:val="17"/>
        </w:rPr>
        <w:t>Polityka zagraniczna i bezpieczeństwa Republiki Czeskiej</w:t>
      </w:r>
      <w:r w:rsidRPr="00137B38">
        <w:rPr>
          <w:rFonts w:asciiTheme="minorHAnsi" w:hAnsiTheme="minorHAnsi" w:cstheme="minorHAnsi"/>
          <w:sz w:val="17"/>
          <w:szCs w:val="17"/>
        </w:rPr>
        <w:t xml:space="preserve">, [w:] </w:t>
      </w:r>
      <w:r w:rsidRPr="00137B38">
        <w:rPr>
          <w:rFonts w:asciiTheme="minorHAnsi" w:hAnsiTheme="minorHAnsi" w:cstheme="minorHAnsi"/>
          <w:i/>
          <w:spacing w:val="-4"/>
          <w:sz w:val="17"/>
          <w:szCs w:val="17"/>
        </w:rPr>
        <w:t>Republika Czeska – Europa Środkowa: dekada transformacji</w:t>
      </w:r>
      <w:r w:rsidRPr="00137B38">
        <w:rPr>
          <w:rFonts w:asciiTheme="minorHAnsi" w:hAnsiTheme="minorHAnsi" w:cstheme="minorHAnsi"/>
          <w:spacing w:val="-4"/>
          <w:sz w:val="17"/>
          <w:szCs w:val="17"/>
        </w:rPr>
        <w:t xml:space="preserve">, red. B. J. Albin, W. </w:t>
      </w:r>
      <w:proofErr w:type="spellStart"/>
      <w:r w:rsidRPr="00137B38">
        <w:rPr>
          <w:rFonts w:asciiTheme="minorHAnsi" w:hAnsiTheme="minorHAnsi" w:cstheme="minorHAnsi"/>
          <w:spacing w:val="-4"/>
          <w:sz w:val="17"/>
          <w:szCs w:val="17"/>
        </w:rPr>
        <w:t>Baluk</w:t>
      </w:r>
      <w:proofErr w:type="spellEnd"/>
      <w:r w:rsidRPr="00137B38">
        <w:rPr>
          <w:rFonts w:asciiTheme="minorHAnsi" w:hAnsiTheme="minorHAnsi" w:cstheme="minorHAnsi"/>
          <w:spacing w:val="-4"/>
          <w:sz w:val="17"/>
          <w:szCs w:val="17"/>
        </w:rPr>
        <w:t>, Wrocław 2005, s. 231-270</w:t>
      </w:r>
      <w:r w:rsidRPr="00137B38">
        <w:rPr>
          <w:rFonts w:asciiTheme="minorHAnsi" w:hAnsiTheme="minorHAnsi" w:cstheme="minorHAnsi"/>
          <w:sz w:val="17"/>
          <w:szCs w:val="17"/>
        </w:rPr>
        <w:t>; G.</w:t>
      </w:r>
      <w:r w:rsidR="00D271BB">
        <w:rPr>
          <w:rFonts w:asciiTheme="minorHAnsi" w:hAnsiTheme="minorHAnsi" w:cstheme="minorHAnsi"/>
          <w:sz w:val="17"/>
          <w:szCs w:val="17"/>
        </w:rPr>
        <w:t> </w:t>
      </w:r>
      <w:r w:rsidRPr="00137B38">
        <w:rPr>
          <w:rFonts w:asciiTheme="minorHAnsi" w:hAnsiTheme="minorHAnsi" w:cstheme="minorHAnsi"/>
          <w:sz w:val="17"/>
          <w:szCs w:val="17"/>
        </w:rPr>
        <w:t xml:space="preserve">Tokarz, </w:t>
      </w:r>
      <w:r w:rsidRPr="00137B38">
        <w:rPr>
          <w:rFonts w:asciiTheme="minorHAnsi" w:hAnsiTheme="minorHAnsi" w:cstheme="minorHAnsi"/>
          <w:i/>
          <w:sz w:val="17"/>
          <w:szCs w:val="17"/>
        </w:rPr>
        <w:t>Historyczne i współczesne wyznaczniki geopolitycznego położenia Czech</w:t>
      </w:r>
      <w:r w:rsidRPr="00137B38">
        <w:rPr>
          <w:rFonts w:asciiTheme="minorHAnsi" w:hAnsiTheme="minorHAnsi" w:cstheme="minorHAnsi"/>
          <w:sz w:val="17"/>
          <w:szCs w:val="17"/>
        </w:rPr>
        <w:t>, [w:] ibidem, s. 417-428.</w:t>
      </w:r>
    </w:p>
  </w:footnote>
  <w:footnote w:id="5">
    <w:p w:rsidR="00004A51" w:rsidRPr="00137B38" w:rsidRDefault="00004A51" w:rsidP="00137B38">
      <w:pPr>
        <w:pStyle w:val="Tekstprzypisudolnego"/>
        <w:ind w:left="84" w:hanging="84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7B38">
        <w:rPr>
          <w:rFonts w:asciiTheme="minorHAnsi" w:hAnsiTheme="minorHAnsi" w:cstheme="minorHAnsi"/>
          <w:sz w:val="17"/>
          <w:szCs w:val="17"/>
        </w:rPr>
        <w:t xml:space="preserve"> Za jego twórcę uchodzi </w:t>
      </w:r>
      <w:r w:rsidR="007515F2" w:rsidRPr="00137B38">
        <w:rPr>
          <w:rFonts w:asciiTheme="minorHAnsi" w:hAnsiTheme="minorHAnsi" w:cstheme="minorHAnsi"/>
          <w:sz w:val="17"/>
          <w:szCs w:val="17"/>
        </w:rPr>
        <w:t xml:space="preserve">Strobe Talbott </w:t>
      </w:r>
      <w:r w:rsidR="008E4065" w:rsidRPr="00137B38">
        <w:rPr>
          <w:rFonts w:asciiTheme="minorHAnsi" w:hAnsiTheme="minorHAnsi" w:cstheme="minorHAnsi"/>
          <w:sz w:val="17"/>
          <w:szCs w:val="17"/>
        </w:rPr>
        <w:t xml:space="preserve">– </w:t>
      </w:r>
      <w:r w:rsidRPr="00137B38">
        <w:rPr>
          <w:rFonts w:asciiTheme="minorHAnsi" w:hAnsiTheme="minorHAnsi" w:cstheme="minorHAnsi"/>
          <w:sz w:val="17"/>
          <w:szCs w:val="17"/>
        </w:rPr>
        <w:t>zastępca sekretarza stanu USA w pierwszej administracji prezydenta Williama J.</w:t>
      </w:r>
      <w:r w:rsidR="00B613AE" w:rsidRPr="00137B38">
        <w:rPr>
          <w:rFonts w:asciiTheme="minorHAnsi" w:hAnsiTheme="minorHAnsi" w:cstheme="minorHAnsi"/>
          <w:sz w:val="17"/>
          <w:szCs w:val="17"/>
        </w:rPr>
        <w:t> </w:t>
      </w:r>
      <w:r w:rsidRPr="00137B38">
        <w:rPr>
          <w:rFonts w:asciiTheme="minorHAnsi" w:hAnsiTheme="minorHAnsi" w:cstheme="minorHAnsi"/>
          <w:sz w:val="17"/>
          <w:szCs w:val="17"/>
        </w:rPr>
        <w:t>Clintona.</w:t>
      </w:r>
    </w:p>
  </w:footnote>
  <w:footnote w:id="6">
    <w:p w:rsidR="00004A51" w:rsidRPr="00137B38" w:rsidRDefault="00004A51" w:rsidP="00004A51">
      <w:pPr>
        <w:pStyle w:val="Tekstprzypisudolnego"/>
        <w:ind w:left="142" w:hanging="142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7B38">
        <w:rPr>
          <w:rFonts w:asciiTheme="minorHAnsi" w:hAnsiTheme="minorHAnsi" w:cstheme="minorHAnsi"/>
          <w:sz w:val="17"/>
          <w:szCs w:val="17"/>
        </w:rPr>
        <w:t xml:space="preserve"> R. Wasilewska, </w:t>
      </w:r>
      <w:r w:rsidRPr="00137B38">
        <w:rPr>
          <w:rFonts w:asciiTheme="minorHAnsi" w:hAnsiTheme="minorHAnsi" w:cstheme="minorHAnsi"/>
          <w:i/>
          <w:sz w:val="17"/>
          <w:szCs w:val="17"/>
        </w:rPr>
        <w:t xml:space="preserve">Czechy, </w:t>
      </w:r>
      <w:r w:rsidRPr="00137B38">
        <w:rPr>
          <w:rFonts w:asciiTheme="minorHAnsi" w:hAnsiTheme="minorHAnsi" w:cstheme="minorHAnsi"/>
          <w:sz w:val="17"/>
          <w:szCs w:val="17"/>
        </w:rPr>
        <w:t>„Europa Środkowo-Wschodnia 1996”, r. VI, s. 280.</w:t>
      </w:r>
    </w:p>
  </w:footnote>
  <w:footnote w:id="7">
    <w:p w:rsidR="00004A51" w:rsidRPr="00137B38" w:rsidRDefault="00004A51" w:rsidP="00B613AE">
      <w:pPr>
        <w:pStyle w:val="Tekstprzypisudolnego"/>
        <w:ind w:left="112" w:hanging="112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="00B613AE" w:rsidRPr="00137B38">
        <w:rPr>
          <w:rFonts w:asciiTheme="minorHAnsi" w:hAnsiTheme="minorHAnsi" w:cstheme="minorHAnsi"/>
          <w:sz w:val="17"/>
          <w:szCs w:val="17"/>
        </w:rPr>
        <w:t> </w:t>
      </w:r>
      <w:r w:rsidRPr="00137B38">
        <w:rPr>
          <w:rFonts w:asciiTheme="minorHAnsi" w:hAnsiTheme="minorHAnsi" w:cstheme="minorHAnsi"/>
          <w:sz w:val="17"/>
          <w:szCs w:val="17"/>
        </w:rPr>
        <w:t>P.</w:t>
      </w:r>
      <w:r w:rsidR="00B613AE" w:rsidRPr="00137B38">
        <w:rPr>
          <w:rFonts w:asciiTheme="minorHAnsi" w:hAnsiTheme="minorHAnsi" w:cstheme="minorHAnsi"/>
          <w:sz w:val="17"/>
          <w:szCs w:val="17"/>
        </w:rPr>
        <w:t> </w:t>
      </w:r>
      <w:proofErr w:type="spellStart"/>
      <w:r w:rsidRPr="00137B38">
        <w:rPr>
          <w:rFonts w:asciiTheme="minorHAnsi" w:hAnsiTheme="minorHAnsi" w:cstheme="minorHAnsi"/>
          <w:sz w:val="17"/>
          <w:szCs w:val="17"/>
        </w:rPr>
        <w:t>Ukielski</w:t>
      </w:r>
      <w:proofErr w:type="spellEnd"/>
      <w:r w:rsidRPr="00137B38">
        <w:rPr>
          <w:rFonts w:asciiTheme="minorHAnsi" w:hAnsiTheme="minorHAnsi" w:cstheme="minorHAnsi"/>
          <w:sz w:val="17"/>
          <w:szCs w:val="17"/>
        </w:rPr>
        <w:t xml:space="preserve">, </w:t>
      </w:r>
      <w:r w:rsidRPr="00137B38">
        <w:rPr>
          <w:rFonts w:asciiTheme="minorHAnsi" w:hAnsiTheme="minorHAnsi" w:cstheme="minorHAnsi"/>
          <w:i/>
          <w:sz w:val="17"/>
          <w:szCs w:val="17"/>
        </w:rPr>
        <w:t xml:space="preserve">Czechy, </w:t>
      </w:r>
      <w:r w:rsidRPr="00137B38">
        <w:rPr>
          <w:rFonts w:asciiTheme="minorHAnsi" w:hAnsiTheme="minorHAnsi" w:cstheme="minorHAnsi"/>
          <w:sz w:val="17"/>
          <w:szCs w:val="17"/>
        </w:rPr>
        <w:t>„Europa Środkowo-Wschodnia 1997-1998”, r. VII-VIII, s. 80. Wiele instytucji publicznych oraz pozarządowych prowadziło akcję informacyjną na temat Sojuszu Północnoatlantyckiego w tamtejszym społeczeństwie, m.in. Instytut Stosunków Międzynarodowych oraz Czeska Komisja Atlantycka.</w:t>
      </w:r>
    </w:p>
  </w:footnote>
  <w:footnote w:id="8">
    <w:p w:rsidR="00004A51" w:rsidRPr="00137B38" w:rsidRDefault="00004A51" w:rsidP="00B613AE">
      <w:pPr>
        <w:pStyle w:val="Tekstprzypisudolnego"/>
        <w:ind w:left="112" w:hanging="112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="00B613AE" w:rsidRPr="00137B38">
        <w:rPr>
          <w:rFonts w:asciiTheme="minorHAnsi" w:hAnsiTheme="minorHAnsi" w:cstheme="minorHAnsi"/>
          <w:sz w:val="17"/>
          <w:szCs w:val="17"/>
        </w:rPr>
        <w:t> </w:t>
      </w:r>
      <w:r w:rsidRPr="00137B38">
        <w:rPr>
          <w:rFonts w:asciiTheme="minorHAnsi" w:hAnsiTheme="minorHAnsi" w:cstheme="minorHAnsi"/>
          <w:sz w:val="17"/>
          <w:szCs w:val="17"/>
        </w:rPr>
        <w:t>K.</w:t>
      </w:r>
      <w:r w:rsidR="00B613AE" w:rsidRPr="00137B38">
        <w:rPr>
          <w:rFonts w:asciiTheme="minorHAnsi" w:hAnsiTheme="minorHAnsi" w:cstheme="minorHAnsi"/>
          <w:sz w:val="17"/>
          <w:szCs w:val="17"/>
        </w:rPr>
        <w:t> </w:t>
      </w:r>
      <w:proofErr w:type="spellStart"/>
      <w:r w:rsidRPr="00137B38">
        <w:rPr>
          <w:rFonts w:asciiTheme="minorHAnsi" w:hAnsiTheme="minorHAnsi" w:cstheme="minorHAnsi"/>
          <w:sz w:val="17"/>
          <w:szCs w:val="17"/>
        </w:rPr>
        <w:t>Šubrtová</w:t>
      </w:r>
      <w:proofErr w:type="spellEnd"/>
      <w:r w:rsidRPr="00137B38">
        <w:rPr>
          <w:rFonts w:asciiTheme="minorHAnsi" w:hAnsiTheme="minorHAnsi" w:cstheme="minorHAnsi"/>
          <w:sz w:val="17"/>
          <w:szCs w:val="17"/>
        </w:rPr>
        <w:t xml:space="preserve">, </w:t>
      </w:r>
      <w:proofErr w:type="spellStart"/>
      <w:r w:rsidRPr="00137B38">
        <w:rPr>
          <w:rFonts w:asciiTheme="minorHAnsi" w:hAnsiTheme="minorHAnsi" w:cstheme="minorHAnsi"/>
          <w:i/>
          <w:sz w:val="17"/>
          <w:szCs w:val="17"/>
        </w:rPr>
        <w:t>Washingtonský</w:t>
      </w:r>
      <w:proofErr w:type="spellEnd"/>
      <w:r w:rsidRPr="00137B38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137B38">
        <w:rPr>
          <w:rFonts w:asciiTheme="minorHAnsi" w:hAnsiTheme="minorHAnsi" w:cstheme="minorHAnsi"/>
          <w:i/>
          <w:sz w:val="17"/>
          <w:szCs w:val="17"/>
        </w:rPr>
        <w:t>summit</w:t>
      </w:r>
      <w:proofErr w:type="spellEnd"/>
      <w:r w:rsidRPr="00137B38">
        <w:rPr>
          <w:rFonts w:asciiTheme="minorHAnsi" w:hAnsiTheme="minorHAnsi" w:cstheme="minorHAnsi"/>
          <w:i/>
          <w:sz w:val="17"/>
          <w:szCs w:val="17"/>
        </w:rPr>
        <w:t xml:space="preserve"> pod </w:t>
      </w:r>
      <w:proofErr w:type="spellStart"/>
      <w:r w:rsidRPr="00137B38">
        <w:rPr>
          <w:rFonts w:asciiTheme="minorHAnsi" w:hAnsiTheme="minorHAnsi" w:cstheme="minorHAnsi"/>
          <w:i/>
          <w:sz w:val="17"/>
          <w:szCs w:val="17"/>
        </w:rPr>
        <w:t>kosovským</w:t>
      </w:r>
      <w:proofErr w:type="spellEnd"/>
      <w:r w:rsidRPr="00137B38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137B38">
        <w:rPr>
          <w:rFonts w:asciiTheme="minorHAnsi" w:hAnsiTheme="minorHAnsi" w:cstheme="minorHAnsi"/>
          <w:i/>
          <w:sz w:val="17"/>
          <w:szCs w:val="17"/>
        </w:rPr>
        <w:t>nebem</w:t>
      </w:r>
      <w:proofErr w:type="spellEnd"/>
      <w:r w:rsidRPr="00137B38">
        <w:rPr>
          <w:rFonts w:asciiTheme="minorHAnsi" w:hAnsiTheme="minorHAnsi" w:cstheme="minorHAnsi"/>
          <w:sz w:val="17"/>
          <w:szCs w:val="17"/>
        </w:rPr>
        <w:t xml:space="preserve">, [w:] </w:t>
      </w:r>
      <w:proofErr w:type="spellStart"/>
      <w:r w:rsidRPr="00137B38">
        <w:rPr>
          <w:rFonts w:asciiTheme="minorHAnsi" w:hAnsiTheme="minorHAnsi" w:cstheme="minorHAnsi"/>
          <w:i/>
          <w:sz w:val="17"/>
          <w:szCs w:val="17"/>
        </w:rPr>
        <w:t>Washingtonský</w:t>
      </w:r>
      <w:proofErr w:type="spellEnd"/>
      <w:r w:rsidRPr="00137B38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137B38">
        <w:rPr>
          <w:rFonts w:asciiTheme="minorHAnsi" w:hAnsiTheme="minorHAnsi" w:cstheme="minorHAnsi"/>
          <w:i/>
          <w:sz w:val="17"/>
          <w:szCs w:val="17"/>
        </w:rPr>
        <w:t>summit</w:t>
      </w:r>
      <w:proofErr w:type="spellEnd"/>
      <w:r w:rsidRPr="00137B38">
        <w:rPr>
          <w:rFonts w:asciiTheme="minorHAnsi" w:hAnsiTheme="minorHAnsi" w:cstheme="minorHAnsi"/>
          <w:i/>
          <w:sz w:val="17"/>
          <w:szCs w:val="17"/>
        </w:rPr>
        <w:t xml:space="preserve"> NATO: </w:t>
      </w:r>
      <w:proofErr w:type="spellStart"/>
      <w:r w:rsidRPr="00137B38">
        <w:rPr>
          <w:rFonts w:asciiTheme="minorHAnsi" w:hAnsiTheme="minorHAnsi" w:cstheme="minorHAnsi"/>
          <w:i/>
          <w:sz w:val="17"/>
          <w:szCs w:val="17"/>
        </w:rPr>
        <w:t>sborník</w:t>
      </w:r>
      <w:proofErr w:type="spellEnd"/>
      <w:r w:rsidRPr="00137B38">
        <w:rPr>
          <w:rFonts w:asciiTheme="minorHAnsi" w:hAnsiTheme="minorHAnsi" w:cstheme="minorHAnsi"/>
          <w:i/>
          <w:sz w:val="17"/>
          <w:szCs w:val="17"/>
        </w:rPr>
        <w:t xml:space="preserve"> dokumentu</w:t>
      </w:r>
      <w:r w:rsidRPr="00137B38">
        <w:rPr>
          <w:rFonts w:asciiTheme="minorHAnsi" w:hAnsiTheme="minorHAnsi" w:cstheme="minorHAnsi"/>
          <w:sz w:val="17"/>
          <w:szCs w:val="17"/>
        </w:rPr>
        <w:t xml:space="preserve">, opr. D. </w:t>
      </w:r>
      <w:proofErr w:type="spellStart"/>
      <w:r w:rsidRPr="00137B38">
        <w:rPr>
          <w:rFonts w:asciiTheme="minorHAnsi" w:hAnsiTheme="minorHAnsi" w:cstheme="minorHAnsi"/>
          <w:sz w:val="17"/>
          <w:szCs w:val="17"/>
        </w:rPr>
        <w:t>Matějka</w:t>
      </w:r>
      <w:proofErr w:type="spellEnd"/>
      <w:r w:rsidRPr="00137B38">
        <w:rPr>
          <w:rFonts w:asciiTheme="minorHAnsi" w:hAnsiTheme="minorHAnsi" w:cstheme="minorHAnsi"/>
          <w:sz w:val="17"/>
          <w:szCs w:val="17"/>
        </w:rPr>
        <w:t xml:space="preserve">, </w:t>
      </w:r>
      <w:proofErr w:type="spellStart"/>
      <w:r w:rsidRPr="00137B38">
        <w:rPr>
          <w:rFonts w:asciiTheme="minorHAnsi" w:hAnsiTheme="minorHAnsi" w:cstheme="minorHAnsi"/>
          <w:sz w:val="17"/>
          <w:szCs w:val="17"/>
        </w:rPr>
        <w:t>Praha</w:t>
      </w:r>
      <w:proofErr w:type="spellEnd"/>
      <w:r w:rsidRPr="00137B38">
        <w:rPr>
          <w:rFonts w:asciiTheme="minorHAnsi" w:hAnsiTheme="minorHAnsi" w:cstheme="minorHAnsi"/>
          <w:sz w:val="17"/>
          <w:szCs w:val="17"/>
        </w:rPr>
        <w:t xml:space="preserve"> 1999, s</w:t>
      </w:r>
      <w:r w:rsidR="00B613AE" w:rsidRPr="00137B38">
        <w:rPr>
          <w:rFonts w:asciiTheme="minorHAnsi" w:hAnsiTheme="minorHAnsi" w:cstheme="minorHAnsi"/>
          <w:sz w:val="17"/>
          <w:szCs w:val="17"/>
        </w:rPr>
        <w:t>s</w:t>
      </w:r>
      <w:r w:rsidRPr="00137B38">
        <w:rPr>
          <w:rFonts w:asciiTheme="minorHAnsi" w:hAnsiTheme="minorHAnsi" w:cstheme="minorHAnsi"/>
          <w:sz w:val="17"/>
          <w:szCs w:val="17"/>
        </w:rPr>
        <w:t>. 106, 107.</w:t>
      </w:r>
    </w:p>
  </w:footnote>
  <w:footnote w:id="9">
    <w:p w:rsidR="00004A51" w:rsidRPr="00137B38" w:rsidRDefault="00004A51" w:rsidP="00004A51">
      <w:pPr>
        <w:pStyle w:val="Tekstprzypisudolnego"/>
        <w:ind w:left="142" w:hanging="142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7B38">
        <w:rPr>
          <w:rFonts w:asciiTheme="minorHAnsi" w:hAnsiTheme="minorHAnsi" w:cstheme="minorHAnsi"/>
          <w:sz w:val="17"/>
          <w:szCs w:val="17"/>
        </w:rPr>
        <w:t xml:space="preserve"> Tekst jego wystąpienia został zamieszczony w publikacji A. Kwaśniewskiego</w:t>
      </w:r>
      <w:r w:rsidR="00B613AE" w:rsidRPr="00137B38">
        <w:rPr>
          <w:rFonts w:asciiTheme="minorHAnsi" w:hAnsiTheme="minorHAnsi" w:cstheme="minorHAnsi"/>
          <w:sz w:val="17"/>
          <w:szCs w:val="17"/>
        </w:rPr>
        <w:t xml:space="preserve"> pt.</w:t>
      </w:r>
      <w:r w:rsidRPr="00137B38">
        <w:rPr>
          <w:rFonts w:asciiTheme="minorHAnsi" w:hAnsiTheme="minorHAnsi" w:cstheme="minorHAnsi"/>
          <w:sz w:val="17"/>
          <w:szCs w:val="17"/>
        </w:rPr>
        <w:t xml:space="preserve"> </w:t>
      </w:r>
      <w:r w:rsidRPr="00137B38">
        <w:rPr>
          <w:rFonts w:asciiTheme="minorHAnsi" w:hAnsiTheme="minorHAnsi" w:cstheme="minorHAnsi"/>
          <w:i/>
          <w:sz w:val="17"/>
          <w:szCs w:val="17"/>
        </w:rPr>
        <w:t>Zatrzymać terroryzm!</w:t>
      </w:r>
      <w:r w:rsidRPr="00137B38">
        <w:rPr>
          <w:rFonts w:asciiTheme="minorHAnsi" w:hAnsiTheme="minorHAnsi" w:cstheme="minorHAnsi"/>
          <w:sz w:val="17"/>
          <w:szCs w:val="17"/>
        </w:rPr>
        <w:t xml:space="preserve"> </w:t>
      </w:r>
      <w:r w:rsidR="00B613AE" w:rsidRPr="00137B38">
        <w:rPr>
          <w:rFonts w:asciiTheme="minorHAnsi" w:hAnsiTheme="minorHAnsi" w:cstheme="minorHAnsi"/>
          <w:sz w:val="17"/>
          <w:szCs w:val="17"/>
        </w:rPr>
        <w:t>(</w:t>
      </w:r>
      <w:r w:rsidRPr="00137B38">
        <w:rPr>
          <w:rFonts w:asciiTheme="minorHAnsi" w:hAnsiTheme="minorHAnsi" w:cstheme="minorHAnsi"/>
          <w:sz w:val="17"/>
          <w:szCs w:val="17"/>
        </w:rPr>
        <w:t>Warszawa 2002, s. 88-90</w:t>
      </w:r>
      <w:r w:rsidR="00B613AE" w:rsidRPr="00137B38">
        <w:rPr>
          <w:rFonts w:asciiTheme="minorHAnsi" w:hAnsiTheme="minorHAnsi" w:cstheme="minorHAnsi"/>
          <w:sz w:val="17"/>
          <w:szCs w:val="17"/>
        </w:rPr>
        <w:t>)</w:t>
      </w:r>
      <w:r w:rsidRPr="00137B38">
        <w:rPr>
          <w:rFonts w:asciiTheme="minorHAnsi" w:hAnsiTheme="minorHAnsi" w:cstheme="minorHAnsi"/>
          <w:sz w:val="17"/>
          <w:szCs w:val="17"/>
        </w:rPr>
        <w:t>.</w:t>
      </w:r>
    </w:p>
  </w:footnote>
  <w:footnote w:id="10">
    <w:p w:rsidR="00004A51" w:rsidRPr="00137B38" w:rsidRDefault="00004A51" w:rsidP="00004A51">
      <w:pPr>
        <w:pStyle w:val="Tekstprzypisudolnego"/>
        <w:ind w:left="142" w:hanging="142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="00B613AE" w:rsidRPr="00137B38">
        <w:rPr>
          <w:rFonts w:asciiTheme="minorHAnsi" w:hAnsiTheme="minorHAnsi" w:cstheme="minorHAnsi"/>
          <w:sz w:val="17"/>
          <w:szCs w:val="17"/>
          <w:lang w:val="en-US"/>
        </w:rPr>
        <w:t> </w:t>
      </w:r>
      <w:r w:rsidRPr="00137B38">
        <w:rPr>
          <w:rFonts w:asciiTheme="minorHAnsi" w:hAnsiTheme="minorHAnsi" w:cstheme="minorHAnsi"/>
          <w:sz w:val="17"/>
          <w:szCs w:val="17"/>
          <w:lang w:val="en-US"/>
        </w:rPr>
        <w:t xml:space="preserve">V. Havel, </w:t>
      </w:r>
      <w:r w:rsidRPr="00137B38">
        <w:rPr>
          <w:rFonts w:asciiTheme="minorHAnsi" w:hAnsiTheme="minorHAnsi" w:cstheme="minorHAnsi"/>
          <w:i/>
          <w:sz w:val="17"/>
          <w:szCs w:val="17"/>
          <w:lang w:val="en-US"/>
        </w:rPr>
        <w:t>1999-2003</w:t>
      </w:r>
      <w:r w:rsidRPr="00137B38">
        <w:rPr>
          <w:rFonts w:asciiTheme="minorHAnsi" w:hAnsiTheme="minorHAnsi" w:cstheme="minorHAnsi"/>
          <w:sz w:val="17"/>
          <w:szCs w:val="17"/>
          <w:lang w:val="en-US"/>
        </w:rPr>
        <w:t xml:space="preserve">, </w:t>
      </w:r>
      <w:proofErr w:type="spellStart"/>
      <w:r w:rsidRPr="00137B38">
        <w:rPr>
          <w:rFonts w:asciiTheme="minorHAnsi" w:hAnsiTheme="minorHAnsi" w:cstheme="minorHAnsi"/>
          <w:sz w:val="17"/>
          <w:szCs w:val="17"/>
          <w:lang w:val="en-US"/>
        </w:rPr>
        <w:t>Praha-Litomyšl</w:t>
      </w:r>
      <w:proofErr w:type="spellEnd"/>
      <w:r w:rsidRPr="00137B38">
        <w:rPr>
          <w:rFonts w:asciiTheme="minorHAnsi" w:hAnsiTheme="minorHAnsi" w:cstheme="minorHAnsi"/>
          <w:sz w:val="17"/>
          <w:szCs w:val="17"/>
          <w:lang w:val="en-US"/>
        </w:rPr>
        <w:t xml:space="preserve"> 2003, s.</w:t>
      </w:r>
      <w:r w:rsidR="0014120F" w:rsidRPr="00137B38">
        <w:rPr>
          <w:rFonts w:asciiTheme="minorHAnsi" w:hAnsiTheme="minorHAnsi" w:cstheme="minorHAnsi"/>
          <w:sz w:val="17"/>
          <w:szCs w:val="17"/>
          <w:lang w:val="en-US"/>
        </w:rPr>
        <w:t> </w:t>
      </w:r>
      <w:r w:rsidRPr="00137B38">
        <w:rPr>
          <w:rFonts w:asciiTheme="minorHAnsi" w:hAnsiTheme="minorHAnsi" w:cstheme="minorHAnsi"/>
          <w:sz w:val="17"/>
          <w:szCs w:val="17"/>
          <w:lang w:val="en-US"/>
        </w:rPr>
        <w:t xml:space="preserve">161. </w:t>
      </w:r>
      <w:r w:rsidRPr="00137B38">
        <w:rPr>
          <w:rFonts w:asciiTheme="minorHAnsi" w:hAnsiTheme="minorHAnsi" w:cstheme="minorHAnsi"/>
          <w:sz w:val="17"/>
          <w:szCs w:val="17"/>
        </w:rPr>
        <w:t>Wybór najważniejszych dokumentów praskiego szczytu NATO znajduje się m.in. w opracowaniu</w:t>
      </w:r>
      <w:r w:rsidR="0014120F" w:rsidRPr="00137B38">
        <w:rPr>
          <w:rFonts w:asciiTheme="minorHAnsi" w:hAnsiTheme="minorHAnsi" w:cstheme="minorHAnsi"/>
          <w:sz w:val="17"/>
          <w:szCs w:val="17"/>
        </w:rPr>
        <w:t>:</w:t>
      </w:r>
      <w:r w:rsidRPr="00137B38">
        <w:rPr>
          <w:rFonts w:asciiTheme="minorHAnsi" w:hAnsiTheme="minorHAnsi" w:cstheme="minorHAnsi"/>
          <w:sz w:val="17"/>
          <w:szCs w:val="17"/>
        </w:rPr>
        <w:t xml:space="preserve"> </w:t>
      </w:r>
      <w:r w:rsidRPr="00137B38">
        <w:rPr>
          <w:rFonts w:asciiTheme="minorHAnsi" w:hAnsiTheme="minorHAnsi" w:cstheme="minorHAnsi"/>
          <w:i/>
          <w:sz w:val="17"/>
          <w:szCs w:val="17"/>
        </w:rPr>
        <w:t>NATO w systemie bezpieczeństwa euroatlantyckiego. Materiały do</w:t>
      </w:r>
      <w:r w:rsidR="00047EB1" w:rsidRPr="00137B38">
        <w:rPr>
          <w:rFonts w:asciiTheme="minorHAnsi" w:hAnsiTheme="minorHAnsi" w:cstheme="minorHAnsi"/>
          <w:i/>
          <w:sz w:val="17"/>
          <w:szCs w:val="17"/>
        </w:rPr>
        <w:t> </w:t>
      </w:r>
      <w:r w:rsidRPr="00137B38">
        <w:rPr>
          <w:rFonts w:asciiTheme="minorHAnsi" w:hAnsiTheme="minorHAnsi" w:cstheme="minorHAnsi"/>
          <w:i/>
          <w:sz w:val="17"/>
          <w:szCs w:val="17"/>
        </w:rPr>
        <w:t>studiowania</w:t>
      </w:r>
      <w:r w:rsidRPr="00137B38">
        <w:rPr>
          <w:rFonts w:asciiTheme="minorHAnsi" w:hAnsiTheme="minorHAnsi" w:cstheme="minorHAnsi"/>
          <w:sz w:val="17"/>
          <w:szCs w:val="17"/>
        </w:rPr>
        <w:t xml:space="preserve">, H. Bińkowski, A. Ciupiński, A. </w:t>
      </w:r>
      <w:proofErr w:type="spellStart"/>
      <w:r w:rsidRPr="00137B38">
        <w:rPr>
          <w:rFonts w:asciiTheme="minorHAnsi" w:hAnsiTheme="minorHAnsi" w:cstheme="minorHAnsi"/>
          <w:sz w:val="17"/>
          <w:szCs w:val="17"/>
        </w:rPr>
        <w:t>Legucka</w:t>
      </w:r>
      <w:proofErr w:type="spellEnd"/>
      <w:r w:rsidRPr="00137B38">
        <w:rPr>
          <w:rFonts w:asciiTheme="minorHAnsi" w:hAnsiTheme="minorHAnsi" w:cstheme="minorHAnsi"/>
          <w:sz w:val="17"/>
          <w:szCs w:val="17"/>
        </w:rPr>
        <w:t>, Warszawa 2004, s. 358-371.</w:t>
      </w:r>
    </w:p>
  </w:footnote>
  <w:footnote w:id="11">
    <w:p w:rsidR="00004A51" w:rsidRPr="00137B38" w:rsidRDefault="00004A51" w:rsidP="00004A51">
      <w:pPr>
        <w:pStyle w:val="Tekstprzypisudolnego"/>
        <w:ind w:left="142" w:hanging="142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="00047EB1" w:rsidRPr="00137B38">
        <w:rPr>
          <w:rFonts w:asciiTheme="minorHAnsi" w:hAnsiTheme="minorHAnsi" w:cstheme="minorHAnsi"/>
          <w:sz w:val="17"/>
          <w:szCs w:val="17"/>
        </w:rPr>
        <w:t> </w:t>
      </w:r>
      <w:r w:rsidRPr="00137B38">
        <w:rPr>
          <w:rFonts w:asciiTheme="minorHAnsi" w:hAnsiTheme="minorHAnsi" w:cstheme="minorHAnsi"/>
          <w:sz w:val="17"/>
          <w:szCs w:val="17"/>
        </w:rPr>
        <w:t>Z</w:t>
      </w:r>
      <w:r w:rsidR="00047EB1" w:rsidRPr="00137B38">
        <w:rPr>
          <w:rFonts w:asciiTheme="minorHAnsi" w:hAnsiTheme="minorHAnsi" w:cstheme="minorHAnsi"/>
          <w:sz w:val="17"/>
          <w:szCs w:val="17"/>
        </w:rPr>
        <w:t>. </w:t>
      </w:r>
      <w:proofErr w:type="spellStart"/>
      <w:r w:rsidRPr="00137B38">
        <w:rPr>
          <w:rFonts w:asciiTheme="minorHAnsi" w:hAnsiTheme="minorHAnsi" w:cstheme="minorHAnsi"/>
          <w:sz w:val="17"/>
          <w:szCs w:val="17"/>
        </w:rPr>
        <w:t>Kriz</w:t>
      </w:r>
      <w:proofErr w:type="spellEnd"/>
      <w:r w:rsidRPr="00137B38">
        <w:rPr>
          <w:rFonts w:asciiTheme="minorHAnsi" w:hAnsiTheme="minorHAnsi" w:cstheme="minorHAnsi"/>
          <w:sz w:val="17"/>
          <w:szCs w:val="17"/>
        </w:rPr>
        <w:t xml:space="preserve">, </w:t>
      </w:r>
      <w:r w:rsidRPr="00137B38">
        <w:rPr>
          <w:rFonts w:asciiTheme="minorHAnsi" w:hAnsiTheme="minorHAnsi" w:cstheme="minorHAnsi"/>
          <w:i/>
          <w:sz w:val="17"/>
          <w:szCs w:val="17"/>
        </w:rPr>
        <w:t>Podstawowe założenia polityki bezpieczeństwa Republiki Czeskiej</w:t>
      </w:r>
      <w:r w:rsidRPr="00137B38">
        <w:rPr>
          <w:rFonts w:asciiTheme="minorHAnsi" w:hAnsiTheme="minorHAnsi" w:cstheme="minorHAnsi"/>
          <w:sz w:val="17"/>
          <w:szCs w:val="17"/>
        </w:rPr>
        <w:t xml:space="preserve">, [w:] </w:t>
      </w:r>
      <w:r w:rsidRPr="00137B38">
        <w:rPr>
          <w:rFonts w:asciiTheme="minorHAnsi" w:hAnsiTheme="minorHAnsi" w:cstheme="minorHAnsi"/>
          <w:i/>
          <w:sz w:val="17"/>
          <w:szCs w:val="17"/>
        </w:rPr>
        <w:t>Bezpieczeństwo państw i</w:t>
      </w:r>
      <w:r w:rsidR="00047EB1" w:rsidRPr="00137B38">
        <w:rPr>
          <w:rFonts w:asciiTheme="minorHAnsi" w:hAnsiTheme="minorHAnsi" w:cstheme="minorHAnsi"/>
          <w:i/>
          <w:sz w:val="17"/>
          <w:szCs w:val="17"/>
        </w:rPr>
        <w:t> </w:t>
      </w:r>
      <w:r w:rsidRPr="00137B38">
        <w:rPr>
          <w:rFonts w:asciiTheme="minorHAnsi" w:hAnsiTheme="minorHAnsi" w:cstheme="minorHAnsi"/>
          <w:i/>
          <w:sz w:val="17"/>
          <w:szCs w:val="17"/>
        </w:rPr>
        <w:t>narodów w procesie integracji europejskiej</w:t>
      </w:r>
      <w:r w:rsidRPr="00137B38">
        <w:rPr>
          <w:rFonts w:asciiTheme="minorHAnsi" w:hAnsiTheme="minorHAnsi" w:cstheme="minorHAnsi"/>
          <w:sz w:val="17"/>
          <w:szCs w:val="17"/>
        </w:rPr>
        <w:t xml:space="preserve">, red. W. Śmiałek, J. </w:t>
      </w:r>
      <w:proofErr w:type="spellStart"/>
      <w:r w:rsidRPr="00137B38">
        <w:rPr>
          <w:rFonts w:asciiTheme="minorHAnsi" w:hAnsiTheme="minorHAnsi" w:cstheme="minorHAnsi"/>
          <w:sz w:val="17"/>
          <w:szCs w:val="17"/>
        </w:rPr>
        <w:t>Tymanowski</w:t>
      </w:r>
      <w:proofErr w:type="spellEnd"/>
      <w:r w:rsidRPr="00137B38">
        <w:rPr>
          <w:rFonts w:asciiTheme="minorHAnsi" w:hAnsiTheme="minorHAnsi" w:cstheme="minorHAnsi"/>
          <w:sz w:val="17"/>
          <w:szCs w:val="17"/>
        </w:rPr>
        <w:t>, Toruń 2002, s. 289.</w:t>
      </w:r>
    </w:p>
  </w:footnote>
  <w:footnote w:id="12">
    <w:p w:rsidR="00004A51" w:rsidRPr="00137B38" w:rsidRDefault="00004A51" w:rsidP="00004A51">
      <w:pPr>
        <w:pStyle w:val="Tekstprzypisudolnego"/>
        <w:ind w:left="142" w:hanging="142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7B38">
        <w:rPr>
          <w:rFonts w:asciiTheme="minorHAnsi" w:hAnsiTheme="minorHAnsi" w:cstheme="minorHAnsi"/>
          <w:sz w:val="17"/>
          <w:szCs w:val="17"/>
        </w:rPr>
        <w:t xml:space="preserve"> Ibidem, s. 290.</w:t>
      </w:r>
    </w:p>
  </w:footnote>
  <w:footnote w:id="13">
    <w:p w:rsidR="00004A51" w:rsidRPr="00137B38" w:rsidRDefault="00004A51" w:rsidP="00004A51">
      <w:pPr>
        <w:pStyle w:val="Tekstprzypisudolnego"/>
        <w:ind w:left="142" w:hanging="142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7B38">
        <w:rPr>
          <w:rFonts w:asciiTheme="minorHAnsi" w:hAnsiTheme="minorHAnsi" w:cstheme="minorHAnsi"/>
          <w:sz w:val="17"/>
          <w:szCs w:val="17"/>
        </w:rPr>
        <w:t xml:space="preserve"> Ibidem, s. 296.</w:t>
      </w:r>
    </w:p>
  </w:footnote>
  <w:footnote w:id="14">
    <w:p w:rsidR="00004A51" w:rsidRPr="00137B38" w:rsidRDefault="00004A51" w:rsidP="00004A51">
      <w:pPr>
        <w:pStyle w:val="Tekstprzypisudolnego"/>
        <w:ind w:left="142" w:hanging="142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7B38">
        <w:rPr>
          <w:rFonts w:asciiTheme="minorHAnsi" w:hAnsiTheme="minorHAnsi" w:cstheme="minorHAnsi"/>
          <w:sz w:val="17"/>
          <w:szCs w:val="17"/>
        </w:rPr>
        <w:t xml:space="preserve"> Ibidem, s. 298.</w:t>
      </w:r>
    </w:p>
  </w:footnote>
  <w:footnote w:id="15">
    <w:p w:rsidR="00004A51" w:rsidRPr="00137B38" w:rsidRDefault="00004A51" w:rsidP="00D271BB">
      <w:pPr>
        <w:pStyle w:val="Tekstprzypisudolnego"/>
        <w:spacing w:line="200" w:lineRule="exact"/>
        <w:ind w:left="142" w:hanging="142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="00047EB1" w:rsidRPr="00137B38">
        <w:rPr>
          <w:rFonts w:asciiTheme="minorHAnsi" w:hAnsiTheme="minorHAnsi" w:cstheme="minorHAnsi"/>
          <w:sz w:val="17"/>
          <w:szCs w:val="17"/>
        </w:rPr>
        <w:t> </w:t>
      </w:r>
      <w:r w:rsidRPr="00137B38">
        <w:rPr>
          <w:rFonts w:asciiTheme="minorHAnsi" w:hAnsiTheme="minorHAnsi" w:cstheme="minorHAnsi"/>
          <w:sz w:val="17"/>
          <w:szCs w:val="17"/>
        </w:rPr>
        <w:t xml:space="preserve">W ramach utworzonej z jego inicjatywy Fundacji „Forum 2000”, od końca lat 90. XX w. </w:t>
      </w:r>
      <w:r w:rsidR="005F185A" w:rsidRPr="00137B38">
        <w:rPr>
          <w:rFonts w:asciiTheme="minorHAnsi" w:hAnsiTheme="minorHAnsi" w:cstheme="minorHAnsi"/>
          <w:sz w:val="17"/>
          <w:szCs w:val="17"/>
        </w:rPr>
        <w:t>odbywały</w:t>
      </w:r>
      <w:r w:rsidRPr="00137B38">
        <w:rPr>
          <w:rFonts w:asciiTheme="minorHAnsi" w:hAnsiTheme="minorHAnsi" w:cstheme="minorHAnsi"/>
          <w:sz w:val="17"/>
          <w:szCs w:val="17"/>
        </w:rPr>
        <w:t xml:space="preserve"> się doroczne spotkania m.in. z intelektualistami z całego świata na Hradczanach, na których omawiano również kwestie globalnego bezpieczeństwa w jego różnych dymensjach.</w:t>
      </w:r>
    </w:p>
  </w:footnote>
  <w:footnote w:id="16">
    <w:p w:rsidR="00004A51" w:rsidRPr="00137B38" w:rsidRDefault="00004A51" w:rsidP="00D271BB">
      <w:pPr>
        <w:pStyle w:val="Tekstprzypisudolnego"/>
        <w:spacing w:line="180" w:lineRule="exact"/>
        <w:ind w:left="170" w:hanging="170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="00047EB1" w:rsidRPr="00137B38">
        <w:rPr>
          <w:rFonts w:asciiTheme="minorHAnsi" w:hAnsiTheme="minorHAnsi" w:cstheme="minorHAnsi"/>
          <w:sz w:val="17"/>
          <w:szCs w:val="17"/>
        </w:rPr>
        <w:t> </w:t>
      </w:r>
      <w:r w:rsidRPr="00137B38">
        <w:rPr>
          <w:rFonts w:asciiTheme="minorHAnsi" w:hAnsiTheme="minorHAnsi" w:cstheme="minorHAnsi"/>
          <w:sz w:val="17"/>
          <w:szCs w:val="17"/>
        </w:rPr>
        <w:t>Szerzej</w:t>
      </w:r>
      <w:r w:rsidR="001D0383" w:rsidRPr="00137B38">
        <w:rPr>
          <w:rFonts w:asciiTheme="minorHAnsi" w:hAnsiTheme="minorHAnsi" w:cstheme="minorHAnsi"/>
          <w:sz w:val="17"/>
          <w:szCs w:val="17"/>
        </w:rPr>
        <w:t>:</w:t>
      </w:r>
      <w:r w:rsidRPr="00137B38">
        <w:rPr>
          <w:rFonts w:asciiTheme="minorHAnsi" w:hAnsiTheme="minorHAnsi" w:cstheme="minorHAnsi"/>
          <w:sz w:val="17"/>
          <w:szCs w:val="17"/>
        </w:rPr>
        <w:t xml:space="preserve"> T.</w:t>
      </w:r>
      <w:r w:rsidR="00047EB1" w:rsidRPr="00137B38">
        <w:rPr>
          <w:rFonts w:asciiTheme="minorHAnsi" w:hAnsiTheme="minorHAnsi" w:cstheme="minorHAnsi"/>
          <w:sz w:val="17"/>
          <w:szCs w:val="17"/>
        </w:rPr>
        <w:t> </w:t>
      </w:r>
      <w:proofErr w:type="spellStart"/>
      <w:r w:rsidRPr="00137B38">
        <w:rPr>
          <w:rFonts w:asciiTheme="minorHAnsi" w:hAnsiTheme="minorHAnsi" w:cstheme="minorHAnsi"/>
          <w:sz w:val="17"/>
          <w:szCs w:val="17"/>
        </w:rPr>
        <w:t>Rezek</w:t>
      </w:r>
      <w:proofErr w:type="spellEnd"/>
      <w:r w:rsidRPr="00137B38">
        <w:rPr>
          <w:rFonts w:asciiTheme="minorHAnsi" w:hAnsiTheme="minorHAnsi" w:cstheme="minorHAnsi"/>
          <w:sz w:val="17"/>
          <w:szCs w:val="17"/>
        </w:rPr>
        <w:t>, T.</w:t>
      </w:r>
      <w:r w:rsidR="00047EB1" w:rsidRPr="00137B38">
        <w:rPr>
          <w:rFonts w:asciiTheme="minorHAnsi" w:hAnsiTheme="minorHAnsi" w:cstheme="minorHAnsi"/>
          <w:sz w:val="17"/>
          <w:szCs w:val="17"/>
        </w:rPr>
        <w:t> </w:t>
      </w:r>
      <w:r w:rsidRPr="00137B38">
        <w:rPr>
          <w:rFonts w:asciiTheme="minorHAnsi" w:hAnsiTheme="minorHAnsi" w:cstheme="minorHAnsi"/>
          <w:sz w:val="17"/>
          <w:szCs w:val="17"/>
        </w:rPr>
        <w:t>Szatkowski, J.</w:t>
      </w:r>
      <w:r w:rsidR="00047EB1" w:rsidRPr="00137B38">
        <w:rPr>
          <w:rFonts w:asciiTheme="minorHAnsi" w:hAnsiTheme="minorHAnsi" w:cstheme="minorHAnsi"/>
          <w:sz w:val="17"/>
          <w:szCs w:val="17"/>
        </w:rPr>
        <w:t> </w:t>
      </w:r>
      <w:r w:rsidRPr="00137B38">
        <w:rPr>
          <w:rFonts w:asciiTheme="minorHAnsi" w:hAnsiTheme="minorHAnsi" w:cstheme="minorHAnsi"/>
          <w:sz w:val="17"/>
          <w:szCs w:val="17"/>
        </w:rPr>
        <w:t>Świątkowska, J.</w:t>
      </w:r>
      <w:r w:rsidR="00047EB1" w:rsidRPr="00137B38">
        <w:rPr>
          <w:rFonts w:asciiTheme="minorHAnsi" w:hAnsiTheme="minorHAnsi" w:cstheme="minorHAnsi"/>
          <w:sz w:val="17"/>
          <w:szCs w:val="17"/>
        </w:rPr>
        <w:t> </w:t>
      </w:r>
      <w:proofErr w:type="spellStart"/>
      <w:r w:rsidRPr="00137B38">
        <w:rPr>
          <w:rFonts w:asciiTheme="minorHAnsi" w:hAnsiTheme="minorHAnsi" w:cstheme="minorHAnsi"/>
          <w:sz w:val="17"/>
          <w:szCs w:val="17"/>
        </w:rPr>
        <w:t>Vyskoč</w:t>
      </w:r>
      <w:proofErr w:type="spellEnd"/>
      <w:r w:rsidRPr="00137B38">
        <w:rPr>
          <w:rFonts w:asciiTheme="minorHAnsi" w:hAnsiTheme="minorHAnsi" w:cstheme="minorHAnsi"/>
          <w:sz w:val="17"/>
          <w:szCs w:val="17"/>
        </w:rPr>
        <w:t>, M.</w:t>
      </w:r>
      <w:r w:rsidR="00047EB1" w:rsidRPr="00137B38">
        <w:rPr>
          <w:rFonts w:asciiTheme="minorHAnsi" w:hAnsiTheme="minorHAnsi" w:cstheme="minorHAnsi"/>
          <w:sz w:val="17"/>
          <w:szCs w:val="17"/>
        </w:rPr>
        <w:t> </w:t>
      </w:r>
      <w:r w:rsidRPr="00137B38">
        <w:rPr>
          <w:rFonts w:asciiTheme="minorHAnsi" w:hAnsiTheme="minorHAnsi" w:cstheme="minorHAnsi"/>
          <w:sz w:val="17"/>
          <w:szCs w:val="17"/>
        </w:rPr>
        <w:t>Ziarek, red. J.</w:t>
      </w:r>
      <w:r w:rsidR="00047EB1" w:rsidRPr="00137B38">
        <w:rPr>
          <w:rFonts w:asciiTheme="minorHAnsi" w:hAnsiTheme="minorHAnsi" w:cstheme="minorHAnsi"/>
          <w:sz w:val="17"/>
          <w:szCs w:val="17"/>
        </w:rPr>
        <w:t> </w:t>
      </w:r>
      <w:r w:rsidRPr="00137B38">
        <w:rPr>
          <w:rFonts w:asciiTheme="minorHAnsi" w:hAnsiTheme="minorHAnsi" w:cstheme="minorHAnsi"/>
          <w:sz w:val="17"/>
          <w:szCs w:val="17"/>
        </w:rPr>
        <w:t xml:space="preserve">Świątkowska, </w:t>
      </w:r>
      <w:r w:rsidRPr="00137B38">
        <w:rPr>
          <w:rFonts w:asciiTheme="minorHAnsi" w:hAnsiTheme="minorHAnsi" w:cstheme="minorHAnsi"/>
          <w:i/>
          <w:sz w:val="17"/>
          <w:szCs w:val="17"/>
        </w:rPr>
        <w:t xml:space="preserve">Współpraca państw Grupy Wyszehradzkiej w zapewnianiu </w:t>
      </w:r>
      <w:proofErr w:type="spellStart"/>
      <w:r w:rsidRPr="00137B38">
        <w:rPr>
          <w:rFonts w:asciiTheme="minorHAnsi" w:hAnsiTheme="minorHAnsi" w:cstheme="minorHAnsi"/>
          <w:i/>
          <w:sz w:val="17"/>
          <w:szCs w:val="17"/>
        </w:rPr>
        <w:t>cyberbezpieczeństwa</w:t>
      </w:r>
      <w:proofErr w:type="spellEnd"/>
      <w:r w:rsidRPr="00137B38">
        <w:rPr>
          <w:rFonts w:asciiTheme="minorHAnsi" w:hAnsiTheme="minorHAnsi" w:cstheme="minorHAnsi"/>
          <w:i/>
          <w:sz w:val="17"/>
          <w:szCs w:val="17"/>
        </w:rPr>
        <w:t xml:space="preserve"> – analiza i rekomendacje</w:t>
      </w:r>
      <w:r w:rsidRPr="00137B38">
        <w:rPr>
          <w:rFonts w:asciiTheme="minorHAnsi" w:hAnsiTheme="minorHAnsi" w:cstheme="minorHAnsi"/>
          <w:sz w:val="17"/>
          <w:szCs w:val="17"/>
        </w:rPr>
        <w:t>, Kraków 2012, s.</w:t>
      </w:r>
      <w:r w:rsidR="00047EB1" w:rsidRPr="00137B38">
        <w:rPr>
          <w:rFonts w:asciiTheme="minorHAnsi" w:hAnsiTheme="minorHAnsi" w:cstheme="minorHAnsi"/>
          <w:sz w:val="17"/>
          <w:szCs w:val="17"/>
        </w:rPr>
        <w:t> </w:t>
      </w:r>
      <w:r w:rsidRPr="00137B38">
        <w:rPr>
          <w:rFonts w:asciiTheme="minorHAnsi" w:hAnsiTheme="minorHAnsi" w:cstheme="minorHAnsi"/>
          <w:sz w:val="17"/>
          <w:szCs w:val="17"/>
        </w:rPr>
        <w:t>35 i n.</w:t>
      </w:r>
    </w:p>
  </w:footnote>
  <w:footnote w:id="17">
    <w:p w:rsidR="00004A51" w:rsidRPr="00137B38" w:rsidRDefault="00004A51" w:rsidP="00004A51">
      <w:pPr>
        <w:pStyle w:val="Tekstprzypisudolnego"/>
        <w:ind w:left="142" w:hanging="142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7B38">
        <w:rPr>
          <w:rFonts w:asciiTheme="minorHAnsi" w:hAnsiTheme="minorHAnsi" w:cstheme="minorHAnsi"/>
          <w:sz w:val="17"/>
          <w:szCs w:val="17"/>
        </w:rPr>
        <w:t xml:space="preserve"> H. </w:t>
      </w:r>
      <w:proofErr w:type="spellStart"/>
      <w:r w:rsidRPr="00137B38">
        <w:rPr>
          <w:rFonts w:asciiTheme="minorHAnsi" w:hAnsiTheme="minorHAnsi" w:cstheme="minorHAnsi"/>
          <w:sz w:val="17"/>
          <w:szCs w:val="17"/>
        </w:rPr>
        <w:t>Slavík</w:t>
      </w:r>
      <w:proofErr w:type="spellEnd"/>
      <w:r w:rsidRPr="00137B38">
        <w:rPr>
          <w:rFonts w:asciiTheme="minorHAnsi" w:hAnsiTheme="minorHAnsi" w:cstheme="minorHAnsi"/>
          <w:sz w:val="17"/>
          <w:szCs w:val="17"/>
        </w:rPr>
        <w:t xml:space="preserve">, j. F. </w:t>
      </w:r>
      <w:proofErr w:type="spellStart"/>
      <w:r w:rsidRPr="00137B38">
        <w:rPr>
          <w:rFonts w:asciiTheme="minorHAnsi" w:hAnsiTheme="minorHAnsi" w:cstheme="minorHAnsi"/>
          <w:sz w:val="17"/>
          <w:szCs w:val="17"/>
        </w:rPr>
        <w:t>Potužník</w:t>
      </w:r>
      <w:proofErr w:type="spellEnd"/>
      <w:r w:rsidRPr="00137B38">
        <w:rPr>
          <w:rFonts w:asciiTheme="minorHAnsi" w:hAnsiTheme="minorHAnsi" w:cstheme="minorHAnsi"/>
          <w:sz w:val="17"/>
          <w:szCs w:val="17"/>
        </w:rPr>
        <w:t xml:space="preserve">, </w:t>
      </w:r>
      <w:r w:rsidRPr="00137B38">
        <w:rPr>
          <w:rFonts w:asciiTheme="minorHAnsi" w:hAnsiTheme="minorHAnsi" w:cstheme="minorHAnsi"/>
          <w:i/>
          <w:sz w:val="17"/>
          <w:szCs w:val="17"/>
        </w:rPr>
        <w:t xml:space="preserve">Mirek Topolánek: sto </w:t>
      </w:r>
      <w:proofErr w:type="spellStart"/>
      <w:r w:rsidRPr="00137B38">
        <w:rPr>
          <w:rFonts w:asciiTheme="minorHAnsi" w:hAnsiTheme="minorHAnsi" w:cstheme="minorHAnsi"/>
          <w:i/>
          <w:sz w:val="17"/>
          <w:szCs w:val="17"/>
        </w:rPr>
        <w:t>dní</w:t>
      </w:r>
      <w:proofErr w:type="spellEnd"/>
      <w:r w:rsidRPr="00137B38">
        <w:rPr>
          <w:rFonts w:asciiTheme="minorHAnsi" w:hAnsiTheme="minorHAnsi" w:cstheme="minorHAnsi"/>
          <w:i/>
          <w:sz w:val="17"/>
          <w:szCs w:val="17"/>
        </w:rPr>
        <w:t xml:space="preserve"> v </w:t>
      </w:r>
      <w:proofErr w:type="spellStart"/>
      <w:r w:rsidRPr="00137B38">
        <w:rPr>
          <w:rFonts w:asciiTheme="minorHAnsi" w:hAnsiTheme="minorHAnsi" w:cstheme="minorHAnsi"/>
          <w:i/>
          <w:sz w:val="17"/>
          <w:szCs w:val="17"/>
        </w:rPr>
        <w:t>čele</w:t>
      </w:r>
      <w:proofErr w:type="spellEnd"/>
      <w:r w:rsidRPr="00137B38">
        <w:rPr>
          <w:rFonts w:asciiTheme="minorHAnsi" w:hAnsiTheme="minorHAnsi" w:cstheme="minorHAnsi"/>
          <w:i/>
          <w:sz w:val="17"/>
          <w:szCs w:val="17"/>
        </w:rPr>
        <w:t xml:space="preserve"> </w:t>
      </w:r>
      <w:proofErr w:type="spellStart"/>
      <w:r w:rsidRPr="00137B38">
        <w:rPr>
          <w:rFonts w:asciiTheme="minorHAnsi" w:hAnsiTheme="minorHAnsi" w:cstheme="minorHAnsi"/>
          <w:i/>
          <w:sz w:val="17"/>
          <w:szCs w:val="17"/>
        </w:rPr>
        <w:t>Evropy</w:t>
      </w:r>
      <w:proofErr w:type="spellEnd"/>
      <w:r w:rsidRPr="00137B38">
        <w:rPr>
          <w:rFonts w:asciiTheme="minorHAnsi" w:hAnsiTheme="minorHAnsi" w:cstheme="minorHAnsi"/>
          <w:sz w:val="17"/>
          <w:szCs w:val="17"/>
        </w:rPr>
        <w:t xml:space="preserve">, </w:t>
      </w:r>
      <w:proofErr w:type="spellStart"/>
      <w:r w:rsidRPr="00137B38">
        <w:rPr>
          <w:rFonts w:asciiTheme="minorHAnsi" w:hAnsiTheme="minorHAnsi" w:cstheme="minorHAnsi"/>
          <w:sz w:val="17"/>
          <w:szCs w:val="17"/>
        </w:rPr>
        <w:t>Praha</w:t>
      </w:r>
      <w:proofErr w:type="spellEnd"/>
      <w:r w:rsidRPr="00137B38">
        <w:rPr>
          <w:rFonts w:asciiTheme="minorHAnsi" w:hAnsiTheme="minorHAnsi" w:cstheme="minorHAnsi"/>
          <w:sz w:val="17"/>
          <w:szCs w:val="17"/>
        </w:rPr>
        <w:t xml:space="preserve"> 2009, s. 32-38.</w:t>
      </w:r>
    </w:p>
  </w:footnote>
  <w:footnote w:id="18">
    <w:p w:rsidR="00004A51" w:rsidRPr="00137B38" w:rsidRDefault="00004A51" w:rsidP="00004A51">
      <w:pPr>
        <w:pStyle w:val="Tekstprzypisudolnego"/>
        <w:ind w:left="142" w:hanging="142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7B38">
        <w:rPr>
          <w:rFonts w:asciiTheme="minorHAnsi" w:hAnsiTheme="minorHAnsi" w:cstheme="minorHAnsi"/>
          <w:sz w:val="17"/>
          <w:szCs w:val="17"/>
        </w:rPr>
        <w:t xml:space="preserve"> </w:t>
      </w:r>
      <w:r w:rsidR="009828D5" w:rsidRPr="00137B38">
        <w:rPr>
          <w:rFonts w:asciiTheme="minorHAnsi" w:hAnsiTheme="minorHAnsi" w:cstheme="minorHAnsi"/>
          <w:sz w:val="17"/>
          <w:szCs w:val="17"/>
        </w:rPr>
        <w:t>Ibidem</w:t>
      </w:r>
      <w:r w:rsidRPr="00137B38">
        <w:rPr>
          <w:rFonts w:asciiTheme="minorHAnsi" w:hAnsiTheme="minorHAnsi" w:cstheme="minorHAnsi"/>
          <w:sz w:val="17"/>
          <w:szCs w:val="17"/>
        </w:rPr>
        <w:t>, s. 297.</w:t>
      </w:r>
    </w:p>
  </w:footnote>
  <w:footnote w:id="19">
    <w:p w:rsidR="00004A51" w:rsidRPr="00137B38" w:rsidRDefault="00004A51" w:rsidP="00DE1435">
      <w:pPr>
        <w:pStyle w:val="Tekstprzypisudolnego"/>
        <w:ind w:left="168" w:hanging="168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7B38">
        <w:rPr>
          <w:rFonts w:asciiTheme="minorHAnsi" w:hAnsiTheme="minorHAnsi" w:cstheme="minorHAnsi"/>
          <w:sz w:val="17"/>
          <w:szCs w:val="17"/>
        </w:rPr>
        <w:t xml:space="preserve"> P. </w:t>
      </w:r>
      <w:proofErr w:type="spellStart"/>
      <w:r w:rsidRPr="00137B38">
        <w:rPr>
          <w:rFonts w:asciiTheme="minorHAnsi" w:hAnsiTheme="minorHAnsi" w:cstheme="minorHAnsi"/>
          <w:sz w:val="17"/>
          <w:szCs w:val="17"/>
        </w:rPr>
        <w:t>Bratinka</w:t>
      </w:r>
      <w:proofErr w:type="spellEnd"/>
      <w:r w:rsidRPr="00137B38">
        <w:rPr>
          <w:rFonts w:asciiTheme="minorHAnsi" w:hAnsiTheme="minorHAnsi" w:cstheme="minorHAnsi"/>
          <w:i/>
          <w:sz w:val="17"/>
          <w:szCs w:val="17"/>
        </w:rPr>
        <w:t>, Głos w sprawie czeskiej bazy radarowej</w:t>
      </w:r>
      <w:r w:rsidRPr="00137B38">
        <w:rPr>
          <w:rFonts w:asciiTheme="minorHAnsi" w:hAnsiTheme="minorHAnsi" w:cstheme="minorHAnsi"/>
          <w:sz w:val="17"/>
          <w:szCs w:val="17"/>
        </w:rPr>
        <w:t>, „Międzynarodowy Przegląd Polityczny” 2007, nr 2(18), s.</w:t>
      </w:r>
      <w:r w:rsidR="00DE1435" w:rsidRPr="00137B38">
        <w:rPr>
          <w:rFonts w:asciiTheme="minorHAnsi" w:hAnsiTheme="minorHAnsi" w:cstheme="minorHAnsi"/>
          <w:sz w:val="17"/>
          <w:szCs w:val="17"/>
        </w:rPr>
        <w:t> </w:t>
      </w:r>
      <w:r w:rsidRPr="00137B38">
        <w:rPr>
          <w:rFonts w:asciiTheme="minorHAnsi" w:hAnsiTheme="minorHAnsi" w:cstheme="minorHAnsi"/>
          <w:sz w:val="17"/>
          <w:szCs w:val="17"/>
        </w:rPr>
        <w:t>82-83. W następujący sposób polityk ten skomentował dążność czeskich komunistów do przeprowadzenia referendum w sprawie planowanej wówczas instalacji radaru jako elementu systemu obrony przeciw</w:t>
      </w:r>
      <w:r w:rsidR="00DE1435" w:rsidRPr="00137B38">
        <w:rPr>
          <w:rFonts w:asciiTheme="minorHAnsi" w:hAnsiTheme="minorHAnsi" w:cstheme="minorHAnsi"/>
          <w:sz w:val="17"/>
          <w:szCs w:val="17"/>
        </w:rPr>
        <w:t>-</w:t>
      </w:r>
      <w:r w:rsidRPr="00137B38">
        <w:rPr>
          <w:rFonts w:asciiTheme="minorHAnsi" w:hAnsiTheme="minorHAnsi" w:cstheme="minorHAnsi"/>
          <w:sz w:val="17"/>
          <w:szCs w:val="17"/>
        </w:rPr>
        <w:t>rakietowej</w:t>
      </w:r>
      <w:r w:rsidR="009828D5" w:rsidRPr="00137B38">
        <w:rPr>
          <w:rFonts w:asciiTheme="minorHAnsi" w:hAnsiTheme="minorHAnsi" w:cstheme="minorHAnsi"/>
          <w:sz w:val="17"/>
          <w:szCs w:val="17"/>
        </w:rPr>
        <w:t>:</w:t>
      </w:r>
      <w:r w:rsidRPr="00137B38">
        <w:rPr>
          <w:rFonts w:asciiTheme="minorHAnsi" w:hAnsiTheme="minorHAnsi" w:cstheme="minorHAnsi"/>
          <w:sz w:val="17"/>
          <w:szCs w:val="17"/>
        </w:rPr>
        <w:t xml:space="preserve"> </w:t>
      </w:r>
      <w:r w:rsidRPr="00137B38">
        <w:rPr>
          <w:rFonts w:asciiTheme="minorHAnsi" w:hAnsiTheme="minorHAnsi" w:cstheme="minorHAnsi"/>
          <w:i/>
          <w:sz w:val="17"/>
          <w:szCs w:val="17"/>
        </w:rPr>
        <w:t>Brak mi polityka, który przypomniałby głównym krzykaczom – komunistom – że za ich rządów wystarczyło, aby ktoś zaszeptał dwóm ludziom do ucha, że może lepiej by było, gdyby nie rozmieszczano u</w:t>
      </w:r>
      <w:r w:rsidR="00747EB8" w:rsidRPr="00137B38">
        <w:rPr>
          <w:rFonts w:asciiTheme="minorHAnsi" w:hAnsiTheme="minorHAnsi" w:cstheme="minorHAnsi"/>
          <w:i/>
          <w:sz w:val="17"/>
          <w:szCs w:val="17"/>
        </w:rPr>
        <w:t> </w:t>
      </w:r>
      <w:r w:rsidRPr="00137B38">
        <w:rPr>
          <w:rFonts w:asciiTheme="minorHAnsi" w:hAnsiTheme="minorHAnsi" w:cstheme="minorHAnsi"/>
          <w:i/>
          <w:sz w:val="17"/>
          <w:szCs w:val="17"/>
        </w:rPr>
        <w:t>nas</w:t>
      </w:r>
      <w:r w:rsidR="00747EB8" w:rsidRPr="00137B38">
        <w:rPr>
          <w:rFonts w:asciiTheme="minorHAnsi" w:hAnsiTheme="minorHAnsi" w:cstheme="minorHAnsi"/>
          <w:i/>
          <w:sz w:val="17"/>
          <w:szCs w:val="17"/>
        </w:rPr>
        <w:t> </w:t>
      </w:r>
      <w:r w:rsidRPr="00137B38">
        <w:rPr>
          <w:rFonts w:asciiTheme="minorHAnsi" w:hAnsiTheme="minorHAnsi" w:cstheme="minorHAnsi"/>
          <w:i/>
          <w:sz w:val="17"/>
          <w:szCs w:val="17"/>
        </w:rPr>
        <w:t>sowieckich rakiet – a człowiek taki mógł powędrować na ławę oskarżonych za podburzanie przeciwko sojusznikom naszej republiki, z karą od 6 miesięcy do trzech lat. Dziś komuniści mogą do woli nie tylko szeptać, ale również domagać się w środkach masowego przekazu referendum na temat baz amerykańskich. Wolności jednak nie dostaje się za darmo – i nawet oni powinni się zastanowić, czy do jej obrony nie</w:t>
      </w:r>
      <w:r w:rsidR="00747EB8" w:rsidRPr="00137B38">
        <w:rPr>
          <w:rFonts w:asciiTheme="minorHAnsi" w:hAnsiTheme="minorHAnsi" w:cstheme="minorHAnsi"/>
          <w:i/>
          <w:sz w:val="17"/>
          <w:szCs w:val="17"/>
        </w:rPr>
        <w:t> </w:t>
      </w:r>
      <w:r w:rsidRPr="00137B38">
        <w:rPr>
          <w:rFonts w:asciiTheme="minorHAnsi" w:hAnsiTheme="minorHAnsi" w:cstheme="minorHAnsi"/>
          <w:i/>
          <w:sz w:val="17"/>
          <w:szCs w:val="17"/>
        </w:rPr>
        <w:t>przydałaby się nam jakaś taka amerykańska baza rakietowa</w:t>
      </w:r>
      <w:r w:rsidRPr="00137B38">
        <w:rPr>
          <w:rFonts w:asciiTheme="minorHAnsi" w:hAnsiTheme="minorHAnsi" w:cstheme="minorHAnsi"/>
          <w:sz w:val="17"/>
          <w:szCs w:val="17"/>
        </w:rPr>
        <w:t xml:space="preserve"> – ibidem, s. 81.</w:t>
      </w:r>
    </w:p>
  </w:footnote>
  <w:footnote w:id="20">
    <w:p w:rsidR="00004A51" w:rsidRPr="00137B38" w:rsidRDefault="00004A51" w:rsidP="00004A51">
      <w:pPr>
        <w:pStyle w:val="Tekstprzypisudolnego"/>
        <w:ind w:left="142" w:hanging="142"/>
        <w:jc w:val="both"/>
        <w:rPr>
          <w:rFonts w:asciiTheme="minorHAnsi" w:hAnsiTheme="minorHAnsi" w:cstheme="minorHAnsi"/>
          <w:sz w:val="17"/>
          <w:szCs w:val="17"/>
        </w:rPr>
      </w:pPr>
      <w:r w:rsidRPr="00137B38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7B38">
        <w:rPr>
          <w:rFonts w:asciiTheme="minorHAnsi" w:hAnsiTheme="minorHAnsi" w:cstheme="minorHAnsi"/>
          <w:sz w:val="17"/>
          <w:szCs w:val="17"/>
        </w:rPr>
        <w:t xml:space="preserve"> </w:t>
      </w:r>
      <w:r w:rsidRPr="00137B38">
        <w:rPr>
          <w:rFonts w:asciiTheme="minorHAnsi" w:hAnsiTheme="minorHAnsi" w:cstheme="minorHAnsi"/>
          <w:i/>
          <w:sz w:val="17"/>
          <w:szCs w:val="17"/>
        </w:rPr>
        <w:t>Leksykon krajów świata</w:t>
      </w:r>
      <w:r w:rsidRPr="00137B38">
        <w:rPr>
          <w:rFonts w:asciiTheme="minorHAnsi" w:hAnsiTheme="minorHAnsi" w:cstheme="minorHAnsi"/>
          <w:sz w:val="17"/>
          <w:szCs w:val="17"/>
        </w:rPr>
        <w:t>, t. I</w:t>
      </w:r>
      <w:r w:rsidR="00E97F24" w:rsidRPr="00137B38">
        <w:rPr>
          <w:rFonts w:asciiTheme="minorHAnsi" w:hAnsiTheme="minorHAnsi" w:cstheme="minorHAnsi"/>
          <w:sz w:val="17"/>
          <w:szCs w:val="17"/>
        </w:rPr>
        <w:t>:</w:t>
      </w:r>
      <w:r w:rsidRPr="00137B38">
        <w:rPr>
          <w:rFonts w:asciiTheme="minorHAnsi" w:hAnsiTheme="minorHAnsi" w:cstheme="minorHAnsi"/>
          <w:sz w:val="17"/>
          <w:szCs w:val="17"/>
        </w:rPr>
        <w:t xml:space="preserve"> A-K, Poznań 2009, s. 143.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56" w:rsidRPr="00137B38" w:rsidRDefault="00791CFC">
    <w:pPr>
      <w:pStyle w:val="Nagwek"/>
      <w:pBdr>
        <w:bottom w:val="single" w:sz="4" w:space="1" w:color="auto"/>
      </w:pBdr>
      <w:jc w:val="center"/>
      <w:rPr>
        <w:rFonts w:ascii="CG Omega" w:hAnsi="CG Omega" w:cs="Calibri"/>
        <w:bCs/>
        <w:spacing w:val="20"/>
        <w:sz w:val="18"/>
        <w:szCs w:val="18"/>
      </w:rPr>
    </w:pPr>
    <w:r w:rsidRPr="00137B38">
      <w:rPr>
        <w:rFonts w:ascii="CG Omega" w:hAnsi="CG Omega" w:cs="Calibri"/>
        <w:sz w:val="18"/>
        <w:szCs w:val="18"/>
      </w:rPr>
      <w:t>Paweł A. Leszczyński,</w:t>
    </w:r>
    <w:r w:rsidRPr="00137B38">
      <w:rPr>
        <w:rFonts w:ascii="CG Omega" w:hAnsi="CG Omega" w:cs="Calibri"/>
        <w:i/>
        <w:sz w:val="18"/>
        <w:szCs w:val="18"/>
      </w:rPr>
      <w:t xml:space="preserve"> Podstawy polityki zagranicznej i bezpieczeństwa Republiki Czeskie</w:t>
    </w:r>
    <w:r w:rsidR="00C21DBA" w:rsidRPr="00137B38">
      <w:rPr>
        <w:rFonts w:ascii="CG Omega" w:hAnsi="CG Omega" w:cs="Calibri"/>
        <w:i/>
        <w:sz w:val="18"/>
        <w:szCs w:val="18"/>
      </w:rPr>
      <w:t>j</w:t>
    </w:r>
  </w:p>
  <w:p w:rsidR="00C41F7A" w:rsidRPr="00C41F7A" w:rsidRDefault="00C41F7A" w:rsidP="00C41F7A">
    <w:pPr>
      <w:pStyle w:val="Nagwek"/>
      <w:pBdr>
        <w:bottom w:val="single" w:sz="4" w:space="1" w:color="auto"/>
      </w:pBdr>
      <w:jc w:val="center"/>
      <w:rPr>
        <w:rFonts w:ascii="CG Omega" w:hAnsi="CG Omega"/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DB9" w:rsidRPr="00137B38" w:rsidRDefault="00791CFC" w:rsidP="00211DB9">
    <w:pPr>
      <w:pStyle w:val="Nagwek"/>
      <w:pBdr>
        <w:bottom w:val="single" w:sz="4" w:space="1" w:color="auto"/>
      </w:pBdr>
      <w:jc w:val="center"/>
      <w:rPr>
        <w:rFonts w:ascii="CG Omega" w:hAnsi="CG Omega" w:cs="Calibri"/>
        <w:sz w:val="18"/>
        <w:szCs w:val="18"/>
      </w:rPr>
    </w:pPr>
    <w:r w:rsidRPr="00137B38">
      <w:rPr>
        <w:rFonts w:ascii="CG Omega" w:hAnsi="CG Omega" w:cs="Calibri"/>
        <w:sz w:val="18"/>
        <w:szCs w:val="18"/>
      </w:rPr>
      <w:t>Paweł A. Leszczyński,</w:t>
    </w:r>
    <w:r w:rsidRPr="00137B38">
      <w:rPr>
        <w:rFonts w:ascii="CG Omega" w:hAnsi="CG Omega" w:cs="Calibri"/>
        <w:i/>
        <w:sz w:val="18"/>
        <w:szCs w:val="18"/>
      </w:rPr>
      <w:t xml:space="preserve"> </w:t>
    </w:r>
    <w:r w:rsidR="00211DB9" w:rsidRPr="00137B38">
      <w:rPr>
        <w:rFonts w:ascii="CG Omega" w:hAnsi="CG Omega" w:cs="Calibri"/>
        <w:i/>
        <w:sz w:val="18"/>
        <w:szCs w:val="18"/>
      </w:rPr>
      <w:t>P</w:t>
    </w:r>
    <w:r w:rsidR="00DE1435" w:rsidRPr="00137B38">
      <w:rPr>
        <w:rFonts w:ascii="CG Omega" w:hAnsi="CG Omega" w:cs="Calibri"/>
        <w:i/>
        <w:sz w:val="18"/>
        <w:szCs w:val="18"/>
      </w:rPr>
      <w:t>odstawy polityki zagranicznej i bezpieczeństwa Republiki Czeskiej</w:t>
    </w:r>
    <w:r w:rsidR="00211DB9" w:rsidRPr="00137B38">
      <w:rPr>
        <w:rFonts w:ascii="CG Omega" w:hAnsi="CG Omega" w:cs="Calibri"/>
        <w:i/>
        <w:sz w:val="18"/>
        <w:szCs w:val="18"/>
      </w:rPr>
      <w:t xml:space="preserve">  </w:t>
    </w:r>
  </w:p>
  <w:p w:rsidR="00C41F7A" w:rsidRPr="00C41F7A" w:rsidRDefault="00C41F7A" w:rsidP="00211DB9">
    <w:pPr>
      <w:pStyle w:val="Nagwek"/>
      <w:pBdr>
        <w:bottom w:val="single" w:sz="4" w:space="1" w:color="auto"/>
      </w:pBdr>
      <w:jc w:val="center"/>
      <w:rPr>
        <w:rFonts w:ascii="CG Omega" w:hAnsi="CG Omega" w:cs="Calibri"/>
        <w:sz w:val="4"/>
      </w:rPr>
    </w:pPr>
  </w:p>
  <w:p w:rsidR="00410A56" w:rsidRPr="00211DB9" w:rsidRDefault="00410A56" w:rsidP="00211DB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56" w:rsidRPr="00137B38" w:rsidRDefault="00791CFC" w:rsidP="00791CFC">
    <w:pPr>
      <w:pStyle w:val="Nagwek"/>
      <w:jc w:val="right"/>
      <w:rPr>
        <w:rFonts w:ascii="CG Omega" w:hAnsi="CG Omega" w:cstheme="minorHAnsi"/>
        <w:spacing w:val="20"/>
        <w:sz w:val="18"/>
        <w:szCs w:val="18"/>
      </w:rPr>
    </w:pPr>
    <w:r w:rsidRPr="00137B38">
      <w:rPr>
        <w:rFonts w:ascii="CG Omega" w:hAnsi="CG Omega" w:cstheme="minorHAnsi"/>
        <w:spacing w:val="20"/>
        <w:sz w:val="18"/>
        <w:szCs w:val="18"/>
      </w:rPr>
      <w:t>Forum Historyczno-Społeczne</w:t>
    </w:r>
  </w:p>
  <w:p w:rsidR="00791CFC" w:rsidRPr="00137B38" w:rsidRDefault="00791CFC" w:rsidP="00791CFC">
    <w:pPr>
      <w:pStyle w:val="Nagwek"/>
      <w:jc w:val="right"/>
      <w:rPr>
        <w:rFonts w:ascii="CG Omega" w:hAnsi="CG Omega" w:cstheme="minorHAnsi"/>
        <w:spacing w:val="20"/>
        <w:sz w:val="18"/>
        <w:szCs w:val="18"/>
      </w:rPr>
    </w:pPr>
    <w:r w:rsidRPr="00137B38">
      <w:rPr>
        <w:rFonts w:ascii="CG Omega" w:hAnsi="CG Omega" w:cstheme="minorHAnsi"/>
        <w:spacing w:val="20"/>
        <w:sz w:val="18"/>
        <w:szCs w:val="18"/>
      </w:rPr>
      <w:t>nr 2/2014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3A8B1A"/>
    <w:lvl w:ilvl="0">
      <w:numFmt w:val="decimal"/>
      <w:lvlText w:val="*"/>
      <w:lvlJc w:val="left"/>
    </w:lvl>
  </w:abstractNum>
  <w:abstractNum w:abstractNumId="1">
    <w:nsid w:val="2D7D4FA0"/>
    <w:multiLevelType w:val="hybridMultilevel"/>
    <w:tmpl w:val="083C2E5A"/>
    <w:lvl w:ilvl="0" w:tplc="70004988">
      <w:numFmt w:val="bullet"/>
      <w:lvlText w:val="–"/>
      <w:lvlJc w:val="left"/>
      <w:pPr>
        <w:tabs>
          <w:tab w:val="num" w:pos="2560"/>
        </w:tabs>
        <w:ind w:left="2560" w:hanging="360"/>
      </w:pPr>
      <w:rPr>
        <w:rFonts w:ascii="Helvetica" w:eastAsia="Times New Roman" w:hAnsi="Helvetica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2">
    <w:nsid w:val="424B67D7"/>
    <w:multiLevelType w:val="hybridMultilevel"/>
    <w:tmpl w:val="083C2E5A"/>
    <w:lvl w:ilvl="0" w:tplc="1FBA9440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bordersDoNotSurroundHeader/>
  <w:bordersDoNotSurroundFooter/>
  <w:proofState w:spelling="clean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B9"/>
    <w:rsid w:val="00004A51"/>
    <w:rsid w:val="00047EB1"/>
    <w:rsid w:val="000D129F"/>
    <w:rsid w:val="000E66C7"/>
    <w:rsid w:val="00137B38"/>
    <w:rsid w:val="0014120F"/>
    <w:rsid w:val="00150A0F"/>
    <w:rsid w:val="00155971"/>
    <w:rsid w:val="00160009"/>
    <w:rsid w:val="001D0383"/>
    <w:rsid w:val="00211DB9"/>
    <w:rsid w:val="00290BFE"/>
    <w:rsid w:val="002B6ED3"/>
    <w:rsid w:val="00352FBD"/>
    <w:rsid w:val="003F3F3C"/>
    <w:rsid w:val="00410A56"/>
    <w:rsid w:val="005B66AE"/>
    <w:rsid w:val="005D19A5"/>
    <w:rsid w:val="005E7439"/>
    <w:rsid w:val="005F185A"/>
    <w:rsid w:val="00640BA2"/>
    <w:rsid w:val="0065453B"/>
    <w:rsid w:val="006F0F7F"/>
    <w:rsid w:val="00720FC7"/>
    <w:rsid w:val="00747EB8"/>
    <w:rsid w:val="007515F2"/>
    <w:rsid w:val="00791CFC"/>
    <w:rsid w:val="007A079B"/>
    <w:rsid w:val="008015E5"/>
    <w:rsid w:val="0089796E"/>
    <w:rsid w:val="008C5382"/>
    <w:rsid w:val="008E4065"/>
    <w:rsid w:val="009828D5"/>
    <w:rsid w:val="00A140EB"/>
    <w:rsid w:val="00A36570"/>
    <w:rsid w:val="00A42AD8"/>
    <w:rsid w:val="00B20AB8"/>
    <w:rsid w:val="00B613AE"/>
    <w:rsid w:val="00B975AD"/>
    <w:rsid w:val="00BC01F1"/>
    <w:rsid w:val="00BF1191"/>
    <w:rsid w:val="00C21DBA"/>
    <w:rsid w:val="00C41F7A"/>
    <w:rsid w:val="00C51389"/>
    <w:rsid w:val="00C67961"/>
    <w:rsid w:val="00CF612C"/>
    <w:rsid w:val="00D271BB"/>
    <w:rsid w:val="00D542F3"/>
    <w:rsid w:val="00D926BE"/>
    <w:rsid w:val="00DE1435"/>
    <w:rsid w:val="00E90256"/>
    <w:rsid w:val="00E93C33"/>
    <w:rsid w:val="00E97F24"/>
    <w:rsid w:val="00F15110"/>
    <w:rsid w:val="00F37848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spacing w:line="360" w:lineRule="auto"/>
      <w:ind w:firstLine="701"/>
      <w:jc w:val="both"/>
      <w:outlineLvl w:val="0"/>
    </w:pPr>
    <w:rPr>
      <w:b/>
      <w:bCs/>
      <w:spacing w:val="-3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spacing w:line="360" w:lineRule="auto"/>
      <w:ind w:firstLine="701"/>
      <w:jc w:val="both"/>
      <w:outlineLvl w:val="1"/>
    </w:pPr>
    <w:rPr>
      <w:spacing w:val="-3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spacing w:line="360" w:lineRule="auto"/>
      <w:jc w:val="both"/>
      <w:outlineLvl w:val="2"/>
    </w:pPr>
    <w:rPr>
      <w:b/>
      <w:bCs/>
      <w:spacing w:val="-6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hd w:val="clear" w:color="auto" w:fill="FFFFFF"/>
      <w:jc w:val="both"/>
      <w:outlineLvl w:val="3"/>
    </w:pPr>
    <w:rPr>
      <w:spacing w:val="-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widowControl/>
      <w:suppressLineNumbers/>
      <w:shd w:val="clear" w:color="auto" w:fill="FFFFFF"/>
      <w:suppressAutoHyphens/>
      <w:ind w:left="2552"/>
      <w:jc w:val="both"/>
      <w:outlineLvl w:val="4"/>
    </w:pPr>
    <w:rPr>
      <w:spacing w:val="-5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pPr>
      <w:shd w:val="clear" w:color="auto" w:fill="FFFFFF"/>
      <w:spacing w:after="240"/>
      <w:ind w:left="1418" w:right="45"/>
      <w:jc w:val="both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widowControl/>
      <w:suppressLineNumbers/>
      <w:shd w:val="clear" w:color="auto" w:fill="FFFFFF"/>
      <w:suppressAutoHyphens/>
      <w:ind w:firstLine="539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semiHidden/>
    <w:pPr>
      <w:widowControl/>
      <w:suppressLineNumbers/>
      <w:shd w:val="clear" w:color="auto" w:fill="FFFFFF"/>
      <w:suppressAutoHyphens/>
      <w:spacing w:line="330" w:lineRule="exact"/>
      <w:ind w:right="23" w:firstLine="539"/>
      <w:jc w:val="both"/>
    </w:pPr>
    <w:rPr>
      <w:sz w:val="28"/>
      <w:szCs w:val="24"/>
    </w:rPr>
  </w:style>
  <w:style w:type="paragraph" w:styleId="Tekstpodstawowywcity3">
    <w:name w:val="Body Text Indent 3"/>
    <w:basedOn w:val="Normalny"/>
    <w:semiHidden/>
    <w:pPr>
      <w:widowControl/>
      <w:suppressLineNumbers/>
      <w:shd w:val="clear" w:color="auto" w:fill="FFFFFF"/>
      <w:suppressAutoHyphens/>
      <w:ind w:firstLine="539"/>
      <w:jc w:val="both"/>
    </w:pPr>
    <w:rPr>
      <w:sz w:val="28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0D12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129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E66C7"/>
  </w:style>
  <w:style w:type="character" w:styleId="Hipercze">
    <w:name w:val="Hyperlink"/>
    <w:basedOn w:val="Domylnaczcionkaakapitu"/>
    <w:uiPriority w:val="99"/>
    <w:semiHidden/>
    <w:unhideWhenUsed/>
    <w:rsid w:val="00004A51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A5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0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0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spacing w:line="360" w:lineRule="auto"/>
      <w:ind w:firstLine="701"/>
      <w:jc w:val="both"/>
      <w:outlineLvl w:val="0"/>
    </w:pPr>
    <w:rPr>
      <w:b/>
      <w:bCs/>
      <w:spacing w:val="-3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spacing w:line="360" w:lineRule="auto"/>
      <w:ind w:firstLine="701"/>
      <w:jc w:val="both"/>
      <w:outlineLvl w:val="1"/>
    </w:pPr>
    <w:rPr>
      <w:spacing w:val="-3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spacing w:line="360" w:lineRule="auto"/>
      <w:jc w:val="both"/>
      <w:outlineLvl w:val="2"/>
    </w:pPr>
    <w:rPr>
      <w:b/>
      <w:bCs/>
      <w:spacing w:val="-6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hd w:val="clear" w:color="auto" w:fill="FFFFFF"/>
      <w:jc w:val="both"/>
      <w:outlineLvl w:val="3"/>
    </w:pPr>
    <w:rPr>
      <w:spacing w:val="-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widowControl/>
      <w:suppressLineNumbers/>
      <w:shd w:val="clear" w:color="auto" w:fill="FFFFFF"/>
      <w:suppressAutoHyphens/>
      <w:ind w:left="2552"/>
      <w:jc w:val="both"/>
      <w:outlineLvl w:val="4"/>
    </w:pPr>
    <w:rPr>
      <w:spacing w:val="-5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pPr>
      <w:shd w:val="clear" w:color="auto" w:fill="FFFFFF"/>
      <w:spacing w:after="240"/>
      <w:ind w:left="1418" w:right="45"/>
      <w:jc w:val="both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widowControl/>
      <w:suppressLineNumbers/>
      <w:shd w:val="clear" w:color="auto" w:fill="FFFFFF"/>
      <w:suppressAutoHyphens/>
      <w:ind w:firstLine="539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semiHidden/>
    <w:pPr>
      <w:widowControl/>
      <w:suppressLineNumbers/>
      <w:shd w:val="clear" w:color="auto" w:fill="FFFFFF"/>
      <w:suppressAutoHyphens/>
      <w:spacing w:line="330" w:lineRule="exact"/>
      <w:ind w:right="23" w:firstLine="539"/>
      <w:jc w:val="both"/>
    </w:pPr>
    <w:rPr>
      <w:sz w:val="28"/>
      <w:szCs w:val="24"/>
    </w:rPr>
  </w:style>
  <w:style w:type="paragraph" w:styleId="Tekstpodstawowywcity3">
    <w:name w:val="Body Text Indent 3"/>
    <w:basedOn w:val="Normalny"/>
    <w:semiHidden/>
    <w:pPr>
      <w:widowControl/>
      <w:suppressLineNumbers/>
      <w:shd w:val="clear" w:color="auto" w:fill="FFFFFF"/>
      <w:suppressAutoHyphens/>
      <w:ind w:firstLine="539"/>
      <w:jc w:val="both"/>
    </w:pPr>
    <w:rPr>
      <w:sz w:val="28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0D12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129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E66C7"/>
  </w:style>
  <w:style w:type="character" w:styleId="Hipercze">
    <w:name w:val="Hyperlink"/>
    <w:basedOn w:val="Domylnaczcionkaakapitu"/>
    <w:uiPriority w:val="99"/>
    <w:semiHidden/>
    <w:unhideWhenUsed/>
    <w:rsid w:val="00004A51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A5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0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0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D80F-3279-441F-A4B6-26F34371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5413</Words>
  <Characters>32483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Zofia Nowakowska</vt:lpstr>
    </vt:vector>
  </TitlesOfParts>
  <Company>XXX</Company>
  <LinksUpToDate>false</LinksUpToDate>
  <CharactersWithSpaces>37821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Zofia Nowakowska</dc:title>
  <dc:subject/>
  <dc:creator>Grażyna</dc:creator>
  <cp:keywords/>
  <dc:description/>
  <cp:lastModifiedBy>user</cp:lastModifiedBy>
  <cp:revision>25</cp:revision>
  <cp:lastPrinted>2014-12-06T08:01:00Z</cp:lastPrinted>
  <dcterms:created xsi:type="dcterms:W3CDTF">2014-11-21T08:26:00Z</dcterms:created>
  <dcterms:modified xsi:type="dcterms:W3CDTF">2014-12-06T15:56:00Z</dcterms:modified>
</cp:coreProperties>
</file>